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第五十二批指导性案例</w:t>
      </w:r>
    </w:p>
    <w:p>
      <w:pPr>
        <w:jc w:val="center"/>
        <w:rPr>
          <w:rFonts w:hint="eastAsia" w:asciiTheme="minorEastAsia" w:hAnsiTheme="minorEastAsia" w:eastAsiaTheme="minorEastAsia" w:cstheme="minorEastAsia"/>
          <w:sz w:val="32"/>
          <w:szCs w:val="32"/>
        </w:rPr>
      </w:pPr>
    </w:p>
    <w:p>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最高检发布第五十二批指导性案例办理复议复核案件要开展实质审查</w:t>
      </w:r>
    </w:p>
    <w:p>
      <w:pPr>
        <w:jc w:val="center"/>
        <w:rPr>
          <w:rFonts w:hint="eastAsia" w:asciiTheme="minorEastAsia" w:hAnsiTheme="minorEastAsia" w:eastAsiaTheme="minorEastAsia" w:cstheme="minor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近日，最高人民检察院发布第五十二批指导性案例。这4件指导性案例分别为朱某涉嫌盗窃不批捕复议复核案，杨某涉嫌虚假诉讼不批捕复议案，王某掩饰、隐瞒犯罪所得不批捕复议复核案，茅某组织卖淫不起诉复议复核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记者注意到，案例一明确，对“多次盗窃”的案件，要结合行为人实施盗窃的动机、目的、时间、地点、手段、对象、数额等情节综合判断是否认定为盗窃罪。案例二明确，办理虚假诉讼刑事案件，应当审查行为人是否属于“以捏造的事实提起民事诉讼”。如果行为人与他人之间实际上存在民事法律关系和民事纠纷，且并没有从实质上改变原民事法律关系和民事纠纷的，不认定为虚假诉讼罪。案例三明确，办理掩饰、隐瞒犯罪所得案件，应当根据具体情节、后果、社会危害程度，以及上游犯罪的性质、危害后果等全面审查，决定是否追诉。案例四明确，办理涉卖淫刑事案件时，对场所经营者辩解不知场所内有卖淫活动的，应当综合全案证据分析判断。对于场所经营者为卖淫活动提供场所的同时，还对卖淫活动有管理、控制行为的，应当认定为组织卖淫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此外，该批指导性案例还进一步明确，办理复议复核案件，应当开展实质审查，要注重听取公安机关的意见，充分阐明案件事实、不批捕及复议决定的理由和法律依据，促进形成共识。上级检察院办理不起诉复核案件，认为下级检察院不起诉及复议决定错误的，应当依法予以纠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最高检第一检察厅负责人表示，公安机关对于不批捕不起诉决定提出复议复核，既是公安机关与检察机关相互制约的体现，也是检察机关内部监督、上级对下级开展监督的体现。检察机关要深入贯彻习近平法治思想，深刻认识“三个善于”的基本内涵，准确把握实质法律关系，高质效办好每一个案件。要与公安机关协同构建以证据为中心的刑事指控体系，充分发挥通过复议复核程序防错纠偏、统一司法标准的作用，确保依法履行刑事诉讼职能，共同维护执法司法公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p>
    <w:p>
      <w:pPr>
        <w:jc w:val="center"/>
        <w:rPr>
          <w:rFonts w:hint="eastAsia" w:asciiTheme="minorEastAsia" w:hAnsiTheme="minorEastAsia" w:eastAsiaTheme="minorEastAsia" w:cstheme="minorEastAsia"/>
          <w:sz w:val="32"/>
          <w:szCs w:val="32"/>
        </w:rPr>
      </w:pPr>
    </w:p>
    <w:p>
      <w:pPr>
        <w:jc w:val="center"/>
        <w:rPr>
          <w:rFonts w:hint="eastAsia" w:ascii="仿宋" w:hAnsi="仿宋" w:eastAsia="仿宋" w:cs="仿宋"/>
          <w:color w:val="auto"/>
          <w:sz w:val="32"/>
          <w:szCs w:val="32"/>
        </w:rPr>
      </w:pPr>
      <w:r>
        <w:rPr>
          <w:rFonts w:hint="eastAsia" w:ascii="仿宋" w:hAnsi="仿宋" w:eastAsia="仿宋" w:cs="仿宋"/>
          <w:i w:val="0"/>
          <w:iCs w:val="0"/>
          <w:caps w:val="0"/>
          <w:color w:val="auto"/>
          <w:spacing w:val="0"/>
          <w:sz w:val="32"/>
          <w:szCs w:val="32"/>
          <w:shd w:val="clear" w:fill="FFFFFF"/>
        </w:rPr>
        <w:t>高检发办字</w:t>
      </w:r>
      <w:bookmarkStart w:id="0" w:name="_GoBack"/>
      <w:bookmarkEnd w:id="0"/>
      <w:r>
        <w:rPr>
          <w:rFonts w:hint="eastAsia" w:ascii="仿宋" w:hAnsi="仿宋" w:eastAsia="仿宋" w:cs="仿宋"/>
          <w:i w:val="0"/>
          <w:iCs w:val="0"/>
          <w:caps w:val="0"/>
          <w:color w:val="auto"/>
          <w:spacing w:val="0"/>
          <w:sz w:val="32"/>
          <w:szCs w:val="32"/>
          <w:shd w:val="clear" w:fill="FFFFFF"/>
        </w:rPr>
        <w:t>〔2024〕101号</w:t>
      </w:r>
    </w:p>
    <w:p>
      <w:pPr>
        <w:jc w:val="center"/>
        <w:rPr>
          <w:rFonts w:hint="eastAsia" w:ascii="仿宋" w:hAnsi="仿宋" w:eastAsia="仿宋" w:cs="仿宋"/>
          <w:sz w:val="32"/>
          <w:szCs w:val="32"/>
        </w:rPr>
      </w:pPr>
      <w:r>
        <w:rPr>
          <w:rFonts w:hint="eastAsia" w:ascii="仿宋" w:hAnsi="仿宋" w:eastAsia="仿宋" w:cs="仿宋"/>
          <w:sz w:val="32"/>
          <w:szCs w:val="32"/>
        </w:rPr>
        <w:t>关于印发最高人民检察院第五十二批指导性案例的通知</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各省、自治区、直辖市人民检察院，解放军军事检察院，新疆生产建设兵团人民检察院：</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经2024年1月26日最高人民检察院第十四届检察委员会第二十三次会议决定，现将朱某涉嫌盗窃不批捕复议复核案等四件案例（检例第209—212号）作为第五十二批指导性案例（不批捕不起诉复议复核及刑事追诉标准主题）发布，供参照适用。</w:t>
      </w:r>
    </w:p>
    <w:p>
      <w:pPr>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sz w:val="32"/>
          <w:szCs w:val="32"/>
        </w:rPr>
        <w:t>最高人民检察院</w:t>
      </w:r>
    </w:p>
    <w:p>
      <w:pPr>
        <w:jc w:val="right"/>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sz w:val="32"/>
          <w:szCs w:val="32"/>
        </w:rPr>
        <w:t>2024年4月23日</w:t>
      </w:r>
    </w:p>
    <w:p>
      <w:pPr>
        <w:rPr>
          <w:rFonts w:hint="eastAsia" w:asciiTheme="minorEastAsia" w:hAnsiTheme="minorEastAsia" w:eastAsiaTheme="minorEastAsia" w:cstheme="minorEastAsia"/>
          <w:sz w:val="32"/>
          <w:szCs w:val="32"/>
        </w:rPr>
      </w:pPr>
    </w:p>
    <w:p>
      <w:pPr>
        <w:rPr>
          <w:rFonts w:hint="eastAsia" w:asciiTheme="minorEastAsia" w:hAnsiTheme="minorEastAsia" w:eastAsiaTheme="minorEastAsia" w:cstheme="minorEastAsia"/>
          <w:sz w:val="32"/>
          <w:szCs w:val="32"/>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sz w:val="32"/>
          <w:szCs w:val="32"/>
        </w:rPr>
      </w:pPr>
      <w:r>
        <w:rPr>
          <w:rFonts w:hint="eastAsia" w:ascii="华文中宋" w:hAnsi="华文中宋" w:eastAsia="华文中宋" w:cs="华文中宋"/>
          <w:sz w:val="32"/>
          <w:szCs w:val="32"/>
        </w:rPr>
        <w:t>朱某涉嫌盗窃不批捕复议复核案</w:t>
      </w:r>
    </w:p>
    <w:p>
      <w:pPr>
        <w:jc w:val="center"/>
        <w:rPr>
          <w:rFonts w:hint="eastAsia"/>
          <w:sz w:val="28"/>
          <w:szCs w:val="28"/>
        </w:rPr>
      </w:pPr>
      <w:r>
        <w:rPr>
          <w:rFonts w:hint="eastAsia"/>
          <w:sz w:val="28"/>
          <w:szCs w:val="28"/>
        </w:rPr>
        <w:t>（检例第209号）</w:t>
      </w:r>
    </w:p>
    <w:p>
      <w:pPr>
        <w:rPr>
          <w:rFonts w:hint="eastAsia"/>
        </w:rPr>
      </w:pPr>
    </w:p>
    <w:p>
      <w:pPr>
        <w:rPr>
          <w:rFonts w:hint="eastAsia" w:ascii="黑体" w:hAnsi="黑体" w:eastAsia="黑体" w:cs="黑体"/>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盗窃罪  多次盗窃  情节显著轻微  不批捕复议复核</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【要旨】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为人虽然“多次盗窃”，但根据行为的客观危害、情节与行为人的主观恶性等综合考量，不具有严重社会危害性，不应受刑罚处罚的，属于情节显著轻微危害不大，不认为是犯罪，人民检察院应当依法作出不批捕决定。对复议复核案件，人民检察院应当开展实质审查，对复议案件，还应当另行指派检察官办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犯罪嫌疑人朱某，女，1968年3月出生，无业。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7月4日至6日，朱某在云南省昆明市五华区某单位附近散步时，先后三次将谢某在单位门口种植的十六盆多肉植物拿回家中。7月7日14时许，谢某发现其种植的多肉植物被盗后报警。当日19时40分许，朱某到案发地散步准备再次盗窃多肉植物时，被保安发现并要求登记身份信息，其提供虚假信息后离开现场。7月15日，民警通过视频监控锁定朱某并前往其住处附近寻找，邻居将该情况告知朱某后，朱某下楼向民警如实交代自己盗窃多肉植物的事实，并将所盗物品交还谢某。经鉴定，朱某盗窃的多肉植物共计价值98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【检察机关履职过程】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（一）审查逮捕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2021年7月15日，昆明市公安局五华分局对朱某涉嫌盗窃案立案侦查，次日对其刑事拘留。7月26日，五华分局以朱某涉嫌盗窃罪向昆明市五华区人民检察院提请批准逮捕。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昆明市五华区人民检察院审查认为，朱某在不同时间段内三次盗窃，应当认定为多次盗窃。但其盗窃对象价值微小，只有98元，案发后主动归还被盗财物，挽回被害人经济损失，属于情节显著轻微危害不大，根据刑法第十三条的规定，不认为是犯罪。2021年8月2日，五华区人民检察院作出不批捕决定，并向公安机关送达不批捕理由说明书，当面向公安机关说明理由和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（二）不批捕复议审查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2021年8月5日，昆明市公安局五华分局认为朱某多次盗窃，符合刑法关于盗窃罪的规定，以情节显著轻微危害不大作出不批捕决定错误，且容易模糊违法与犯罪的界限，导致实践中不易执行，向检察机关提出复议。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昆明市五华区人民检察院另行指派检察官办理。检察官调阅案卷、讯问朱某，围绕案件事实、证据、原不批捕理由和复议理由等全面审查。经审查认为，朱某实施三次盗窃行为，符合刑法分则规定的多次盗窃，但刑法总则要求判断罪与非罪时应遵循是否具有严重社会危害性和应受刑罚处罚性。综合考量朱某的客观行为、主观目的、财物价值、追赃挽损等情况，属于情节显著轻微危害不大，不认为是犯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2021年8月10日，昆明市五华区人民检察院经检察委员会研究，维持原不批捕决定，并当面向公安机关说明检察机关作出复议决定的理由和依据。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（三）不批捕复核审查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8月11日，昆明市公安局五华分局提请昆明市人民检察院复核。公安机关认为，司法解释明确规定“二年内盗窃三次以上”的，应当认定为“多次盗窃”。朱某多次小额盗窃的行为可以评价为情节轻微，但不属于“情节显著轻微危害不大”。将“多次盗窃”的犯罪行为降格为行政违法行为，突破了刑法和行政法的边界，会导致公安机关办理多次盗窃案件时难以准确界定行政违法行为和犯罪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复核阶段，昆明市人民检察院检察官全面阅卷、核实证据，听取公安机关、下级人民检察院及朱某的意见。经审查认为，刑法规定“多次盗窃”意在惩处惯犯惯偷，朱某的行为系偶尔贪图小利，被盗的多肉植物价值仅为98元，且朱某在案发后主动归还被盗的多肉植物，没有造成被害人的经济损失。朱某的行为属于情节显著轻微危害不大，不认为是犯罪，对其行为可予以治安处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昆明市人民检察院决定维持不批捕复议决定，于2021年8月25日向公安机关送达文书并当面释法说理。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（四）处理结果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2021年9月6日，昆明市公安局五华分局撤销刑事案件，对朱某作出行政拘留十五日的处罚，因朱某此前已被刑事拘留，刑事拘留日期折抵行政拘留日期。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【指导意义】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（一）审查认定犯罪应当依法准确把握是否具有严重社会危害性的本质特征。</w:t>
      </w:r>
      <w:r>
        <w:rPr>
          <w:rFonts w:hint="eastAsia" w:ascii="仿宋" w:hAnsi="仿宋" w:eastAsia="仿宋" w:cs="仿宋"/>
          <w:sz w:val="32"/>
          <w:szCs w:val="32"/>
        </w:rPr>
        <w:t>准确区分罪与非罪、违法与犯罪的界限，要善于从纷繁复杂的法律事实中准确把握实质法律关系，善于从具体法律条文中深刻领悟法治精神，善于在法理情的有机统一中实现公平正义。理解把握“多次盗窃”的规定，应坚持实质解释，不能简单认为只要“多次盗窃”就一律作为犯罪惩处。一方面应遵循“多次盗窃”与“数额较大、入户盗窃、携带凶器盗窃、扒窃”具有相当的危害性；另一方面要把分则与总则结合起来理解，根据刑法第十三条的规定，进一步审查其行为的社会危害性程度和是否应予刑罚处罚。对“多次盗窃”的，可以结合行为人实施盗窃的动机、目的、时间、地点、手段、对象、数额等情节综合判断是否认定为盗窃罪。如具有以破坏性手段多次盗窃的，以盗窃为业的，曾因盗窃受过刑事处罚或者行政处罚又多次盗窃的，多次盗窃残疾人、孤寡老人财物等情形的，应当以盗窃罪依法追诉。对于虽然多次盗窃，但行为人属于贪图小利、顺手牵羊，盗窃少量财物、价值较小的，应当认定为情节显著轻微危害不大，不认为是犯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（二）办理复议复核案件，应当开展实质审查。</w:t>
      </w:r>
      <w:r>
        <w:rPr>
          <w:rFonts w:hint="eastAsia" w:ascii="仿宋" w:hAnsi="仿宋" w:eastAsia="仿宋" w:cs="仿宋"/>
          <w:sz w:val="32"/>
          <w:szCs w:val="32"/>
        </w:rPr>
        <w:t>对复议案件，人民检察院应当另行指派检察官办理，要注重听取公安机关的意见，审查、复核证据，加强沟通说理，必要时可以组织听证。对于经复议复核维持原不批捕决定的，人民检察院向公安机关送达复议复核决定时应当说明理由。</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【相关规定】</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《中华人民共和国刑法》第十三条、第二百六十四条</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《中华人民共和国刑事诉讼法》（2018年修正）第九十条、第九十二条</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《人民检察院刑事诉讼规则》（2019年修订）第二百九十条、第二百九十一条</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《最高人民法院、最高人民检察院关于办理盗窃刑事案件适用法律若干问题的解释》（法释〔2013〕8号，2013年4月4日起施行）第三条第一款</w:t>
      </w:r>
    </w:p>
    <w:p>
      <w:pPr>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sz w:val="32"/>
          <w:szCs w:val="32"/>
        </w:rPr>
        <w:t>办案检察院：云南省昆明市人民检察院 云南省昆明市五华区人民检察院</w:t>
      </w:r>
    </w:p>
    <w:p>
      <w:pPr>
        <w:jc w:val="right"/>
        <w:rPr>
          <w:rFonts w:hint="eastAsia" w:ascii="仿宋" w:hAnsi="仿宋" w:eastAsia="仿宋" w:cs="仿宋"/>
          <w:sz w:val="32"/>
          <w:szCs w:val="32"/>
        </w:rPr>
      </w:pPr>
      <w:r>
        <w:rPr>
          <w:rFonts w:hint="eastAsia" w:ascii="仿宋" w:hAnsi="仿宋" w:eastAsia="仿宋" w:cs="仿宋"/>
          <w:sz w:val="32"/>
          <w:szCs w:val="32"/>
        </w:rPr>
        <w:t>承办检察官：吴云峰  段金艳  任君萍 </w:t>
      </w:r>
    </w:p>
    <w:p>
      <w:pPr>
        <w:jc w:val="right"/>
        <w:rPr>
          <w:rFonts w:hint="eastAsia" w:ascii="仿宋" w:hAnsi="仿宋" w:eastAsia="仿宋" w:cs="仿宋"/>
          <w:sz w:val="32"/>
          <w:szCs w:val="32"/>
        </w:rPr>
      </w:pPr>
      <w:r>
        <w:rPr>
          <w:rFonts w:hint="eastAsia" w:ascii="仿宋" w:hAnsi="仿宋" w:eastAsia="仿宋" w:cs="仿宋"/>
          <w:sz w:val="32"/>
          <w:szCs w:val="32"/>
        </w:rPr>
        <w:t>案例撰写人：那文婷  殷露阳  吴云峰  段金艳</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华文中宋" w:hAnsi="华文中宋" w:eastAsia="华文中宋" w:cs="华文中宋"/>
          <w:sz w:val="32"/>
          <w:szCs w:val="32"/>
        </w:rPr>
        <w:t>杨某涉嫌虚假诉讼不批捕复议案</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（检例第210号）</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虚假诉讼  篡改证据  综合履职  不批捕复议</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【要旨】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认定虚假诉讼罪，应当把握行为人是否实施了捏造民事法律关系、虚构民事纠纷的行为。行为人虽然篡改部分证据，但当事人之间存在真实的民事法律关系、民事纠纷的，不认为是犯罪。人民检察院办理不批捕复议案件，应当加强与公安机关沟通，促进对复议决定的理解认同。对行为人的行为虽不构成犯罪，但妨害了司法秩序或者侵害了他人合法权益的，人民检察院应当提出检察建议，使行为人承担相应法律责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犯罪嫌疑人杨某，男，1966年4月出生，四川资阳某生态旅游开发有限公司法定代表人、董事长。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2018年3月8日，杨某为扩大公司经营项目，引种柑橘树，经中间人介绍，与贺某等四名农户就购买6.3万株柑橘苗事宜协商一致。后由公司员工钟某以个人名义与上述农户分别签订协议。协议约定柑橘苗的定购数量、价格、质量和交付时间、方式及违约责任，但对交付标准、解除协议的条件及后果未约定。其中，对违约责任约定“如有违约，违约方应向守约方支付违约金（按照每株柑橘苗5元钱的标准计算）”。3月9日，杨某安排钟某通过公司账户使用公司资金，按照每株1元钱的标准向上述农户支付预付款6.3万元。后因中间人死亡，其原承诺的由农户负责办理检验检疫手续迟迟未果，直至2018年6月30日履约期满，该协议仍未实际履行，柑橘苗未移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柑橘苗市场价格持续下降，且公司资金短缺，2020年初，杨某向贺某等提出退还预付款6.3万元。在多次协商未果后，杨某将原协议甲方由“钟某”改为“四川资阳某生态旅游开发有限公司”，增加“植物检疫证书”为交付标准，伪造“如不能出具植物检疫证书，有权解除协议”以及“已收取的定金、柑橘苗款、其他任何款项应全额返还”等内容，于2020年9月23日向四川省简阳市人民法院起诉，请求判令“解除原协议”“返还购苗款6.3万元及资金占有利息”“支付违约金2.52万元”。法院两次组织开庭审理。庭审中，杨某未实际主张违约金问题。后因贺某等农户向法庭提交了原始协议，致使杨某篡改协议的行为被发现。法院认为，杨某提供的协议与原始协议在合同主体、合同内容方面存在差异，可能涉嫌虚假诉讼犯罪，于2020年11月8日将线索移送简阳市公安局。</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【检察机关履职过程】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（一）审查逮捕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简阳市公安局于2020年11月11日立案侦查，于2021年3月22日对杨某刑事拘留，于4月2日以杨某涉嫌虚假诉讼罪向简阳市人民检察院提请批准逮捕。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简阳市人民检察院审查认为，杨某作为公司法定代表人代表公司与农户协商并支付预付款，柑橘苗的购买方名为钟某实为公司，贺某等农户对此是明知和认可的。因此，公司与农户之间存在真实的民事法律关系；杨某与农户协商退还预付款而未果，是属于发生在公司与农户之间的民事纠纷，农户对此也是明知和认可的；杨某虽然客观上实施了伪造协议履约人等行为，但主观上是为能够有权起诉，并非无中生有捏造虚假诉讼侵害他人合法权益。因此，杨某的行为不符合刑法第三百零七条之一“以捏造的事实提起民事诉讼”的规定，不构成虚假诉讼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2021年4月9日，简阳市人民检察院依法对杨某作出不批捕决定，并向公安机关送达了不批捕理由说明书，阐释了不批捕的理由。同日，杨某被释放。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（二）不批捕复议审查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4月14日，简阳市公安局认为杨某篡改民事合同主体，导致民事法律关系主体发生变化，并致使法院两次开庭审理，妨害正常司法秩序，已涉嫌构成虚假诉讼罪，检察机关作出不批捕决定有错误，向简阳市人民检察院提出复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简阳市人民检察院另行指派检察官办理。检察官调阅原案卷宗、讯问犯罪嫌疑人、询问关键证人，对证据进行了全面审查核实。经审查认为，根据刑法第三百零七条之一和《最高人民法院、最高人民检察院关于办理虚假诉讼刑事案件适用法律若干问题的解释》的规定，虚假诉讼罪的客观表现为采取伪造证据、虚假陈述等手段捏造民事法律关系，虚构民事纠纷，向人民法院提起诉讼的行为。根据查明的有关权利义务归属、资金支付主体等事实，可以认定原始协议中的甲方（即钟某）实际上并非民事法律关系主体，杨某篡改履约人，只是使原始协议形式上发生变化，并没有导致实际的民事法律关系主体发生变化。协议双方未实际履约、期满近两年后协商退还预付款但未果等事实，可以认定民事纠纷真实发生，并非虚构。杨某篡改协议，目的是能够通过提起诉讼解决纠纷，其“返还购苗款6.3万元”的主张，实为争议内容。因此，杨某的行为不符合虚假诉讼罪的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4月21日，简阳市人民检察院经检察委员会研究维持原不批捕决定。简阳市人民检察院在办理复议案件过程中，与公安机关座谈，主动加强沟通。公安机关对复议决定表示认可，未再提请复核。5月11日，公安机关依法撤销杨某涉嫌虚假诉讼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（三）综合履职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办案中发现的杨某故意篡改证据的违法行为，简阳市人民检察院跟进监督，向简阳市人民法院提出依法给予杨某司法处罚的检察建议。2021年5月25日，法院对杨某作出罚款2万元的司法处罚决定。杨某接受处罚，按期缴纳了罚款。</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【指导意义】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（一）办理虚假诉讼刑事案件应当审查行为人是否属于“以捏造的事实提起民事诉讼”。</w:t>
      </w:r>
      <w:r>
        <w:rPr>
          <w:rFonts w:hint="eastAsia" w:ascii="仿宋" w:hAnsi="仿宋" w:eastAsia="仿宋" w:cs="仿宋"/>
          <w:sz w:val="32"/>
          <w:szCs w:val="32"/>
        </w:rPr>
        <w:t>虚假诉讼罪的本质特征在于，行为人与他人之间不存在民事法律关系和民事纠纷，无中生有捏造民事法律关系和民事纠纷并提起民事诉讼。判断是否属于“无中生有”捏造民事法律关系和民事纠纷，应当坚持实质判断。如果行为人与他人之间实际上存在民事法律关系和民事纠纷，为了达到胜诉目的，篡改了部分证据，并没有从实质上改变原民事法律关系和民事纠纷的，不认定为虚假诉讼罪。如果构成其他违法犯罪的，按照有关规定追究法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（二）办理复议案件应当注重沟通，促进公安机关对复议决定的理解认同。</w:t>
      </w:r>
      <w:r>
        <w:rPr>
          <w:rFonts w:hint="eastAsia" w:ascii="仿宋" w:hAnsi="仿宋" w:eastAsia="仿宋" w:cs="仿宋"/>
          <w:sz w:val="32"/>
          <w:szCs w:val="32"/>
        </w:rPr>
        <w:t>人民检察院办理审查逮捕案件，经审查认为不构成犯罪的，应当依法作出不构成犯罪的不批捕决定。办理公安机关要求复议案件时，要注重听取公安机关的意见，充分阐明案件事实、不批捕及复议决定的理由和法律依据，促进形成共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（三）应当强化综合履职，提升检察监督质效。</w:t>
      </w:r>
      <w:r>
        <w:rPr>
          <w:rFonts w:hint="eastAsia" w:ascii="仿宋" w:hAnsi="仿宋" w:eastAsia="仿宋" w:cs="仿宋"/>
          <w:sz w:val="32"/>
          <w:szCs w:val="32"/>
        </w:rPr>
        <w:t>虚假诉讼行为侵害其他民事主体的合法权益，妨害司法公信、司法秩序。人民检察院在办案中应当强化综合履职，对虽然不构成犯罪，但破坏正常民事诉讼秩序，需要给予司法处罚的，应当依法及时将线索移送人民法院，并提出检察建议。</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【相关规定】</w:t>
      </w:r>
    </w:p>
    <w:p>
      <w:pPr>
        <w:rPr>
          <w:rFonts w:hint="eastAsia" w:ascii="仿宋" w:hAnsi="仿宋" w:eastAsia="仿宋" w:cs="仿宋"/>
          <w:sz w:val="32"/>
          <w:szCs w:val="32"/>
        </w:rPr>
      </w:pPr>
      <w:r>
        <w:rPr>
          <w:rFonts w:hint="eastAsia" w:ascii="仿宋" w:hAnsi="仿宋" w:eastAsia="仿宋" w:cs="仿宋"/>
          <w:sz w:val="32"/>
          <w:szCs w:val="32"/>
        </w:rPr>
        <w:t>《中华人民共和国刑法》第三百零七条之一第一款</w:t>
      </w:r>
    </w:p>
    <w:p>
      <w:pPr>
        <w:rPr>
          <w:rFonts w:hint="eastAsia" w:ascii="仿宋" w:hAnsi="仿宋" w:eastAsia="仿宋" w:cs="仿宋"/>
          <w:sz w:val="32"/>
          <w:szCs w:val="32"/>
        </w:rPr>
      </w:pPr>
      <w:r>
        <w:rPr>
          <w:rFonts w:hint="eastAsia" w:ascii="仿宋" w:hAnsi="仿宋" w:eastAsia="仿宋" w:cs="仿宋"/>
          <w:sz w:val="32"/>
          <w:szCs w:val="32"/>
        </w:rPr>
        <w:t>《中华人民共和国刑事诉讼法》（2018年修正）第九十二条</w:t>
      </w:r>
    </w:p>
    <w:p>
      <w:pPr>
        <w:rPr>
          <w:rFonts w:hint="eastAsia" w:ascii="仿宋" w:hAnsi="仿宋" w:eastAsia="仿宋" w:cs="仿宋"/>
          <w:sz w:val="32"/>
          <w:szCs w:val="32"/>
        </w:rPr>
      </w:pPr>
      <w:r>
        <w:rPr>
          <w:rFonts w:hint="eastAsia" w:ascii="仿宋" w:hAnsi="仿宋" w:eastAsia="仿宋" w:cs="仿宋"/>
          <w:sz w:val="32"/>
          <w:szCs w:val="32"/>
        </w:rPr>
        <w:t>《人民检察院刑事诉讼规则》（2019年修订）第二百九十条</w:t>
      </w:r>
    </w:p>
    <w:p>
      <w:pPr>
        <w:rPr>
          <w:rFonts w:hint="eastAsia" w:ascii="仿宋" w:hAnsi="仿宋" w:eastAsia="仿宋" w:cs="仿宋"/>
          <w:sz w:val="32"/>
          <w:szCs w:val="32"/>
        </w:rPr>
      </w:pPr>
      <w:r>
        <w:rPr>
          <w:rFonts w:hint="eastAsia" w:ascii="仿宋" w:hAnsi="仿宋" w:eastAsia="仿宋" w:cs="仿宋"/>
          <w:sz w:val="32"/>
          <w:szCs w:val="32"/>
        </w:rPr>
        <w:t>《最高人民法院、最高人民检察院关于办理虚假诉讼刑事案件适用法律若干问题的解释》（法释〔2018〕17号，2018年10月1日起施行）第一条、第二条</w:t>
      </w:r>
    </w:p>
    <w:p>
      <w:pPr>
        <w:rPr>
          <w:rFonts w:hint="eastAsia" w:ascii="仿宋" w:hAnsi="仿宋" w:eastAsia="仿宋" w:cs="仿宋"/>
          <w:sz w:val="32"/>
          <w:szCs w:val="32"/>
        </w:rPr>
      </w:pPr>
      <w:r>
        <w:rPr>
          <w:rFonts w:hint="eastAsia" w:ascii="仿宋" w:hAnsi="仿宋" w:eastAsia="仿宋" w:cs="仿宋"/>
          <w:sz w:val="32"/>
          <w:szCs w:val="32"/>
        </w:rPr>
        <w:t>《最高人民法院、最高人民检察院、公安部、司法部关于进一步加强虚假诉讼犯罪惩治工作的意见》（法发〔2021〕10号，2021年3月10日起施行）第二条、第三条、第四条、第二十三条</w:t>
      </w:r>
    </w:p>
    <w:p>
      <w:pPr>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sz w:val="32"/>
          <w:szCs w:val="32"/>
        </w:rPr>
        <w:t>办案检察院：四川省简阳市人民检察院</w:t>
      </w:r>
    </w:p>
    <w:p>
      <w:pPr>
        <w:jc w:val="right"/>
        <w:rPr>
          <w:rFonts w:hint="eastAsia" w:ascii="仿宋" w:hAnsi="仿宋" w:eastAsia="仿宋" w:cs="仿宋"/>
          <w:sz w:val="32"/>
          <w:szCs w:val="32"/>
        </w:rPr>
      </w:pPr>
      <w:r>
        <w:rPr>
          <w:rFonts w:hint="eastAsia" w:ascii="仿宋" w:hAnsi="仿宋" w:eastAsia="仿宋" w:cs="仿宋"/>
          <w:sz w:val="32"/>
          <w:szCs w:val="32"/>
        </w:rPr>
        <w:t>承办检察官：秦  敏  全青飞</w:t>
      </w:r>
    </w:p>
    <w:p>
      <w:pPr>
        <w:jc w:val="right"/>
        <w:rPr>
          <w:rFonts w:hint="eastAsia" w:ascii="仿宋" w:hAnsi="仿宋" w:eastAsia="仿宋" w:cs="仿宋"/>
          <w:sz w:val="32"/>
          <w:szCs w:val="32"/>
        </w:rPr>
      </w:pPr>
      <w:r>
        <w:rPr>
          <w:rFonts w:hint="eastAsia" w:ascii="仿宋" w:hAnsi="仿宋" w:eastAsia="仿宋" w:cs="仿宋"/>
          <w:sz w:val="32"/>
          <w:szCs w:val="32"/>
        </w:rPr>
        <w:t>案例撰写人：钱小军  罗  娜  周明伟  蒋琴琴</w:t>
      </w:r>
    </w:p>
    <w:p>
      <w:pPr>
        <w:jc w:val="right"/>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华文中宋" w:hAnsi="华文中宋" w:eastAsia="华文中宋" w:cs="华文中宋"/>
          <w:sz w:val="32"/>
          <w:szCs w:val="32"/>
        </w:rPr>
        <w:t>王某掩饰、隐瞒犯罪所得不批捕复议复核案</w:t>
      </w:r>
    </w:p>
    <w:p>
      <w:pPr>
        <w:jc w:val="center"/>
        <w:rPr>
          <w:rFonts w:hint="eastAsia" w:ascii="仿宋" w:hAnsi="仿宋" w:eastAsia="仿宋" w:cs="仿宋"/>
          <w:sz w:val="28"/>
          <w:szCs w:val="28"/>
        </w:rPr>
      </w:pPr>
      <w:r>
        <w:rPr>
          <w:rFonts w:hint="eastAsia" w:ascii="仿宋" w:hAnsi="仿宋" w:eastAsia="仿宋" w:cs="仿宋"/>
          <w:sz w:val="28"/>
          <w:szCs w:val="28"/>
        </w:rPr>
        <w:t>（检例第211号）</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掩饰、隐瞒犯罪所得  明知  追诉标准  情节严重  不批捕复议复核</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【要旨】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掩饰、隐瞒犯罪所得、犯罪所得收益罪“明知”的认定，应当结合行为人的职业性质、认知能力、赃物形态、收购价格、所获收益等综合判断。人民检察院办理掩饰、隐瞒犯罪所得案件，应当根据案件具体事实、情节、后果及社会危害程度，结合上游犯罪的性质、上下游犯罪量刑均衡等综合判断，决定是否追诉、是否认定为“情节严重”。上级人民检察院办理不批捕复核案件，发现下级人民检察院复议决定有错误的，应当依法予以纠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被告人徐某，男，1989年1月出生，建筑工地水电工。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被告人王某，男，1988年9月出生，废品收购站个体经营者。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4月至5月，在安徽省明光市某产业园工地从事水电工作的徐某，先后24次盗窃工地内脚手架扣件，分29次卖给经营废品收购站的王某。王某明知脚手架扣件来路不明，仍低价收购并付给徐某19700余元。被害人发现工地扣件丢失后报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2021年5月15日，王某被抓获，徐某接民警电话通知到案。公安机关查扣被盗脚手架扣件1201个，已发还被害人。经价格认定，被盗脚手架扣件总价值32400元。后徐某退缴赃款。</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【检察机关履职过程】</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（一）审查逮捕</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5月15日，安徽省明光市公安局对徐某涉嫌盗窃罪立案侦查，次日对王某涉嫌掩饰、隐瞒犯罪所得罪立案侦查，并对二人刑事拘留。5月21日，以徐某涉嫌盗窃罪，王某涉嫌掩饰、隐瞒犯罪所得罪向明光市人民检察院提请批准逮捕。</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明光市人民检察院审查认为，徐某实施盗窃犯罪，数额较大，依法可能判处徒刑以上刑罚，不逮捕可能实施新的犯罪，具有社会危险性；王某的行为不符合《最高人民法院关于审理掩饰、隐瞒犯罪所得、犯罪所得收益刑事案件适用法律若干问题的解释》（以下简称《解释》）第一条第一款规定的四种情形，在第二款“人民法院审理掩饰、隐瞒犯罪所得、犯罪所得收益刑事案件，应综合上游犯罪的性质、掩饰、隐瞒犯罪所得及其收益的情节、后果及社会危害程度等，依法定罪处罚”的规定没有明确、具体的标准的情况下，无法认定王某的行为构成掩饰、隐瞒犯罪所得罪。明光市人民检察院于2021年5月28日决定批准逮捕徐某，以王某不构成犯罪作出不批捕决定，并向公安机关送达不批捕理由说明书。王某当日被释放。</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（二）不批捕复议审查</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5月31日，明光市公安局提出复议，认为王某明知徐某向其出售的脚手架扣件来路不明，仍29次予以收购，符合《解释》第三条第一款第（二）项“掩饰、隐瞒犯罪所得及其产生的收益十次以上，属于情节严重”的规定。根据刑法第三百一十二条的规定，应处三年以上七年以下有期徒刑。检察机关以不符合入罪标准作出不构成犯罪不批捕不当，应当批准逮捕。明光市人民检察院另行指派检察官审查。检察官经审查，并经检察长批准，于6月7日以同样理由决定维持原不批捕决定。</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lang w:eastAsia="zh-CN"/>
        </w:rPr>
      </w:pPr>
      <w:r>
        <w:rPr>
          <w:rFonts w:hint="eastAsia" w:ascii="楷体" w:hAnsi="楷体" w:eastAsia="楷体" w:cs="楷体"/>
          <w:sz w:val="32"/>
          <w:szCs w:val="32"/>
        </w:rPr>
        <w:t>（三）不批捕复核审查</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6月8日，明光市公安局向滁州市人民检察院提请复核。滁州市人民检察院指派部门负责人审查。检察官调阅全案卷宗，听取公安机关与明光市人民检察院的意见。经审查认为，王某的行为虽然不符合《解释》第一条第一款规定的四种情形，但应当根据第二款的规定综合考量是否构成犯罪。作为上游盗窃犯罪的徐某，盗窃价值32400元的财物，犯罪事实已查明并被批准逮捕，下游的王某长期从事废品收购，以低价收购，且很多扣件都是整包的，可以认定其明知是犯罪所得，为获取非法利益连续多次低价收购，数额也远超修改前《解释》规定的三千元至一万元以上的数额标准，已涉嫌构成掩饰、隐瞒犯罪所得罪。考虑到王某归案后如实供述犯罪事实、自愿认罪认罚、愿意退赃，在综合评判其社会危险性后，经检察长批准，于6月18日作出无社会危险性不批捕的复核决定，并当面向公安机关说明理由。</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lang w:eastAsia="zh-CN"/>
        </w:rPr>
      </w:pPr>
      <w:r>
        <w:rPr>
          <w:rFonts w:hint="eastAsia" w:ascii="楷体" w:hAnsi="楷体" w:eastAsia="楷体" w:cs="楷体"/>
          <w:sz w:val="32"/>
          <w:szCs w:val="32"/>
        </w:rPr>
        <w:t>（四）处理结果</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2021年6月24日，明光市公安局以徐某涉嫌盗窃罪，王某涉嫌掩饰、隐瞒犯罪所得罪移送明光市人民检察院审查起诉。</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明光市人民检察院审查认为，王某已涉嫌构成掩饰、隐瞒犯罪所得罪，但不属于“情节严重”的情形。对“情节严重”的认定不能单纯从形式上判断，王某基于掩饰、隐瞒的概括故意，在较短时间内对同一被害单位的同一类被盗物品多次收购，不宜机械地认定为“情节严重”。7月23日，明光市人民检察院以徐某涉嫌盗窃罪，王某涉嫌掩饰、隐瞒犯罪所得罪提起公诉。</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8月19日，明光市人民法院以盗窃罪判处徐某有期徒刑一年六个月，并处罚金一万八千元；以掩饰、隐瞒犯罪所得罪判处王某有期徒刑七个月，并处罚金八千元。宣判后，二被告人均未提出上诉，判决已生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【指导意义】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（一）办理掩饰、隐瞒犯罪所得案件，应当根据具体情节、后果、社会危害程度，以及上游犯罪的性质、危害后果等全面审查，决定是否追诉。</w:t>
      </w:r>
      <w:r>
        <w:rPr>
          <w:rFonts w:hint="eastAsia" w:ascii="仿宋" w:hAnsi="仿宋" w:eastAsia="仿宋" w:cs="仿宋"/>
          <w:sz w:val="32"/>
          <w:szCs w:val="32"/>
        </w:rPr>
        <w:t>认定“明知”时，应当结合行为人的职业性质、认知能力、赃物形态、收购价格、所获收益等综合判断。认定“情节严重”时，不能简单地以收赃次数作为判断标准，应当结合行为人的故意内容、收赃次数、赃物价值、持续时间、犯罪对象、危害后果，以及上下游犯罪的量刑均衡等综合判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（二）上级人民检察院办理复核案件，对不批捕及复议决定有错误的，要依法予以纠正。</w:t>
      </w:r>
      <w:r>
        <w:rPr>
          <w:rFonts w:hint="eastAsia" w:ascii="仿宋" w:hAnsi="仿宋" w:eastAsia="仿宋" w:cs="仿宋"/>
          <w:sz w:val="32"/>
          <w:szCs w:val="32"/>
        </w:rPr>
        <w:t>对公安机关提请复核的案件，人民检察院应当全面审查不批捕决定认定事实、适用法律是否正确，处理是否适当，是否违反法定程序，文书使用是否准确，法条援引有无错漏，释法说理是否充分，复议是否提出新事实、新证据等。对公安机关提请复核理由正确的，应依法予以采纳，纠正下级院的不当决定。</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【相关规定】</w:t>
      </w:r>
    </w:p>
    <w:p>
      <w:pPr>
        <w:rPr>
          <w:rFonts w:hint="eastAsia" w:ascii="仿宋" w:hAnsi="仿宋" w:eastAsia="仿宋" w:cs="仿宋"/>
          <w:sz w:val="32"/>
          <w:szCs w:val="32"/>
        </w:rPr>
      </w:pPr>
      <w:r>
        <w:rPr>
          <w:rFonts w:hint="eastAsia" w:ascii="仿宋" w:hAnsi="仿宋" w:eastAsia="仿宋" w:cs="仿宋"/>
          <w:sz w:val="32"/>
          <w:szCs w:val="32"/>
        </w:rPr>
        <w:t>《中华人民共和国刑法》第三百一十二条第一款</w:t>
      </w:r>
    </w:p>
    <w:p>
      <w:pPr>
        <w:rPr>
          <w:rFonts w:hint="eastAsia" w:ascii="仿宋" w:hAnsi="仿宋" w:eastAsia="仿宋" w:cs="仿宋"/>
          <w:sz w:val="32"/>
          <w:szCs w:val="32"/>
        </w:rPr>
      </w:pPr>
      <w:r>
        <w:rPr>
          <w:rFonts w:hint="eastAsia" w:ascii="仿宋" w:hAnsi="仿宋" w:eastAsia="仿宋" w:cs="仿宋"/>
          <w:sz w:val="32"/>
          <w:szCs w:val="32"/>
        </w:rPr>
        <w:t>《中华人民共和国刑事诉讼法》（2018年修正）第六十七条第一款，第八十一条第一款、第二款，第九十二条</w:t>
      </w:r>
    </w:p>
    <w:p>
      <w:pPr>
        <w:rPr>
          <w:rFonts w:hint="eastAsia" w:ascii="仿宋" w:hAnsi="仿宋" w:eastAsia="仿宋" w:cs="仿宋"/>
          <w:sz w:val="32"/>
          <w:szCs w:val="32"/>
        </w:rPr>
      </w:pPr>
      <w:r>
        <w:rPr>
          <w:rFonts w:hint="eastAsia" w:ascii="仿宋" w:hAnsi="仿宋" w:eastAsia="仿宋" w:cs="仿宋"/>
          <w:sz w:val="32"/>
          <w:szCs w:val="32"/>
        </w:rPr>
        <w:t>《人民检察院刑事诉讼规则》（2019年修订）第八十六条、第一百二十八条第一款、第一百三十四条、第二百九十条、第二百九十一条</w:t>
      </w:r>
    </w:p>
    <w:p>
      <w:pPr>
        <w:rPr>
          <w:rFonts w:hint="eastAsia" w:ascii="仿宋" w:hAnsi="仿宋" w:eastAsia="仿宋" w:cs="仿宋"/>
          <w:sz w:val="32"/>
          <w:szCs w:val="32"/>
        </w:rPr>
      </w:pPr>
      <w:r>
        <w:rPr>
          <w:rFonts w:hint="eastAsia" w:ascii="仿宋" w:hAnsi="仿宋" w:eastAsia="仿宋" w:cs="仿宋"/>
          <w:sz w:val="32"/>
          <w:szCs w:val="32"/>
        </w:rPr>
        <w:t>《最高人民法院关于审理掩饰、隐瞒犯罪所得、犯罪所得收益刑事案件适用法律若干问题的解释》（法释〔2015〕11号，2021年4月7日修正，2021年4月15日起施行）第一条第二款、第三条第一款第二项</w:t>
      </w:r>
    </w:p>
    <w:p>
      <w:pPr>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sz w:val="32"/>
          <w:szCs w:val="32"/>
        </w:rPr>
        <w:t>办案检察院：安徽省滁州市人民检察院 安徽省明光市人民检察院</w:t>
      </w:r>
    </w:p>
    <w:p>
      <w:pPr>
        <w:jc w:val="right"/>
        <w:rPr>
          <w:rFonts w:hint="eastAsia" w:ascii="仿宋" w:hAnsi="仿宋" w:eastAsia="仿宋" w:cs="仿宋"/>
          <w:sz w:val="32"/>
          <w:szCs w:val="32"/>
        </w:rPr>
      </w:pPr>
      <w:r>
        <w:rPr>
          <w:rFonts w:hint="eastAsia" w:ascii="仿宋" w:hAnsi="仿宋" w:eastAsia="仿宋" w:cs="仿宋"/>
          <w:sz w:val="32"/>
          <w:szCs w:val="32"/>
        </w:rPr>
        <w:t>承办检察官：杨  松</w:t>
      </w:r>
    </w:p>
    <w:p>
      <w:pPr>
        <w:jc w:val="right"/>
        <w:rPr>
          <w:rFonts w:hint="eastAsia" w:ascii="仿宋" w:hAnsi="仿宋" w:eastAsia="仿宋" w:cs="仿宋"/>
          <w:sz w:val="32"/>
          <w:szCs w:val="32"/>
        </w:rPr>
      </w:pPr>
      <w:r>
        <w:rPr>
          <w:rFonts w:hint="eastAsia" w:ascii="仿宋" w:hAnsi="仿宋" w:eastAsia="仿宋" w:cs="仿宋"/>
          <w:sz w:val="32"/>
          <w:szCs w:val="32"/>
        </w:rPr>
        <w:t>案例撰写人：杜  薇  刘  斌  王平伟  杨  松</w:t>
      </w:r>
    </w:p>
    <w:p>
      <w:pPr>
        <w:jc w:val="center"/>
        <w:rPr>
          <w:rFonts w:hint="eastAsia" w:ascii="仿宋" w:hAnsi="仿宋" w:eastAsia="仿宋" w:cs="仿宋"/>
          <w:sz w:val="32"/>
          <w:szCs w:val="32"/>
        </w:rPr>
      </w:pPr>
      <w:r>
        <w:rPr>
          <w:rFonts w:hint="eastAsia" w:ascii="华文中宋" w:hAnsi="华文中宋" w:eastAsia="华文中宋" w:cs="华文中宋"/>
          <w:sz w:val="32"/>
          <w:szCs w:val="32"/>
        </w:rPr>
        <w:t>茅某组织卖淫不起诉复议复核案</w:t>
      </w:r>
    </w:p>
    <w:p>
      <w:pPr>
        <w:jc w:val="center"/>
        <w:rPr>
          <w:rFonts w:hint="eastAsia" w:ascii="仿宋" w:hAnsi="仿宋" w:eastAsia="仿宋" w:cs="仿宋"/>
          <w:sz w:val="28"/>
          <w:szCs w:val="28"/>
        </w:rPr>
      </w:pPr>
      <w:r>
        <w:rPr>
          <w:rFonts w:hint="eastAsia" w:ascii="仿宋" w:hAnsi="仿宋" w:eastAsia="仿宋" w:cs="仿宋"/>
          <w:sz w:val="28"/>
          <w:szCs w:val="28"/>
        </w:rPr>
        <w:t>（检例第212号）</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组织卖淫  容留卖淫  实质审查  上级复核纠正  不起诉复议复核</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【要旨】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涉案场所内既有正规消费项目，又存在卖淫活动时，场所经营者辩称不知场所内有卖淫活动的，应全面审查在案证据，运用逻辑规则、经验法则分析判断其是否具有主观明知。场所经营者明知他人租赁其场所后以招募、雇佣等手段管理或者控制他人卖淫，仍为其提供场所，并管理、约定嫖资分配比例，管理卖淫场所和人员的，应当认定为组织卖淫罪。人民检察院办理不起诉复核案件，经审查认为下级人民检察院作出的不起诉决定确有错误的，应当依法指令下级人民检察院纠正，或者撤销、变更下级人民检察院作出的不起诉决定。</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被告人茅某，男，1967年5月出生，某浴场股东兼实际经营者。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茅某出资经营某浴场，并负责实际经营管理。自2012年12月开始，茅某明知王某（因犯组织卖淫罪被判刑）等人招募、雇佣卖淫人员卖淫，仍将浴场一楼包厢区租赁给王某等人，与王某等人约定嫖资分配比例，并管理卖淫场所。其间，王某等人负责管理卖淫人员，浴场负责统一收取嫖资，并按照约定比例先提取浴场获利，再将剩余嫖资转付给王某等人。经营期间，该浴场因存在卖淫嫖娼先后二次被公安机关罚款。2013年5月30日，浙江省天台县公安局从该浴场内当场查获卖淫人员6人。经查，该卖淫场所卖淫记录992次，共计非法获利30余万元，其中，茅某分得约10万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【检察机关履职过程】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（一）审查逮捕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2013年5月，浙江省天台县公安局对王某等人涉嫌组织卖淫罪立案侦查。其间，多次传唤茅某。茅某辩称浴场经营正规项目，由经理和出纳负责日常管理和包厢区对外租赁，自己对王某等人组织卖淫活动不知情。天台县公安局认为证实茅某犯罪的证据不足，未对其立案侦查。2018年，台州市公安局在专项评查中认为，茅某负责浴场租赁、管理，有犯罪重大嫌疑，要求天台县公安局继续侦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2019年1月22日，天台县公安局对茅某作出刑事拘留决定，并网上追逃。8月26日，茅某投案，但仍称自己对浴场内存在卖淫活动不知情。天台县公安局认为，浴场工作人员证明包厢区租赁须经茅某同意，浴场经理证明曾受茅某指使规避涉黄检查，可以认定茅某明知王某等人从事卖淫活动仍为其提供场所，涉嫌容留卖淫罪，于9月17日向天台县人民检察院提请批准逮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天台县人民检察院审查认为，在王某组织卖淫案中，浴场经理（因犯协助组织卖淫罪被判刑）和茅某互相推诿，均称浴场由对方管理，双方存在利害关系，故浴场经理证言证明力弱，且没有客观性证据，证明茅某主观明知的证据不足，于2019年9月20日作出不批捕决定，并提出补充侦查意见，要求公安机关调取合同等客观性证据，进一步查明卖淫活动商谈过程。天台县公安局补充调取出纳的证言，证明茅某负责浴场管理和资金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（二）审查起诉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1月2日，天台县公安局以茅某涉嫌容留卖淫罪移送审查起诉。天台县人民检察院两次退回补充侦查后，经检察委员会研究认为，证明茅某明知王某等人在浴场内从事卖淫活动的证据仍不足，于4月27日作出存疑不起诉决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（三）不起诉复议审查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天台县公安局认为，有证据证明茅某负责浴场管理、决定项目入场、提供账户收取资金、指使经理规避涉黄检查，可以认定茅某明知存在卖淫嫖娼活动仍为王某等人提供场所，已涉嫌容留卖淫罪，于2020年4月29日对不起诉决定提出复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天台县人民检察院另行指派部门负责人办理。经审阅全部案件材料、核实案件事实与证据、听取天台县公安局意见后认为，证明茅某明知浴场存在卖淫活动的证据未达到确实、充分的程度，经检察长批准，于2020年5月29日决定维持原不起诉决定，并当面向公安机关说明理由。</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（四）不起诉复核审查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2020年6月4日，天台县公安局向台州市人民检察院提请复核。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台州市人民检察院指派分管副检察长办理，审查了原案卷宗和已判决同案犯的卷宗，核实了案件关键证据，听取了天台县公安局和天台县人民检察院意见。经审查认为，茅某是该浴场的实际经营者，包括卖淫在内的浴场各项事务都由茅某管理、控制，结合浴场经营期间因卖淫嫖娼被行政处罚的事实，即使茅某不认罪，综合全案事实、证据，可以认定茅某明知王某等人在浴场内组织卖淫活动而为其提供场所，同时还负责卖淫资金的管理、结算，卖淫场所和卖淫人员的管理等，已涉嫌组织卖淫罪而非容留卖淫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台州市人民检察院认为，原案在办理中对罪名适用把握不准、对证明标准把握不当，错误作出存疑不起诉决定，于2020年7月3日撤销天台县人民检察院的不起诉决定，并指导天台县人民检察院做好审查起诉和出庭公诉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（五）处理结果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7月3日，天台县人民检察院以涉嫌组织卖淫罪对茅某决定逮捕。茅某被逮捕后，自愿认罪认罚，供述组织卖淫的犯罪事实，并签署认罪认罚具结书。8月12日，天台县人民检察院以茅某涉嫌组织卖淫罪提起公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2020年8月31日，天台县人民法院作出一审判决，采纳检察机关指控的事实、罪名及量刑建议，以茅某犯组织卖淫罪判处有期徒刑五年三个月，并处罚金二十万元。宣判后，茅某未提出上诉，判决已生效。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【指导意义】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（一）办理涉卖淫刑事案件时，对场所经营者辩解不知场所内有卖淫活动的，应当综合全案证据分析判断。</w:t>
      </w:r>
      <w:r>
        <w:rPr>
          <w:rFonts w:hint="eastAsia" w:ascii="仿宋" w:hAnsi="仿宋" w:eastAsia="仿宋" w:cs="仿宋"/>
          <w:sz w:val="32"/>
          <w:szCs w:val="32"/>
        </w:rPr>
        <w:t>当涉案场所内正规项目与卖淫行为并存时，对场所经营者辩称不知场所内有卖淫活动的，人民检察院认定其是否具有主观明知，应当审查在案证据证明方向是否一致、证据间是否相互印证，并结合场所经营者的职务、职权、有无规避检查以及场所是否曾因卖淫嫖娼受过处罚等因素，运用逻辑规则和经验法则分析行为人的辩解是否符合常理，综合全案证据予以判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（二）对于场所经营者为卖淫活动提供场所的同时，还对卖淫活动有管理、控制行为的，应当认定为组织卖淫罪。</w:t>
      </w:r>
      <w:r>
        <w:rPr>
          <w:rFonts w:hint="eastAsia" w:ascii="仿宋" w:hAnsi="仿宋" w:eastAsia="仿宋" w:cs="仿宋"/>
          <w:sz w:val="32"/>
          <w:szCs w:val="32"/>
        </w:rPr>
        <w:t>组织卖淫罪与容留卖淫罪的客观方面可能都有容留卖淫行为，但容留卖淫罪的要件限于提供场所，如果场所经营者明知他人租赁其场所并以招募、雇佣等手段管理或者控制他人卖淫，仍为其提供场所，并约定、管理嫖资分配比例、管理卖淫场所、人员和卖淫收入的，应当认定为组织卖淫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（三）上级人民检察院办理不起诉复核案件，应当进行实质审查，认为下级人民检察院不起诉及复议决定错误的，应当依法予以纠正。</w:t>
      </w:r>
      <w:r>
        <w:rPr>
          <w:rFonts w:hint="eastAsia" w:ascii="仿宋" w:hAnsi="仿宋" w:eastAsia="仿宋" w:cs="仿宋"/>
          <w:sz w:val="32"/>
          <w:szCs w:val="32"/>
        </w:rPr>
        <w:t>公安机关对于不批捕不起诉决定提出复议复核，既是公安机关与检察机关相互制约的体现，也是检察机关内部监督、上级对下级开展监督的体现。要充分发挥通过复议复核程序防错纠偏、统一司法标准的作用，确保检察权的正确行使。对于重大、疑难、复杂的复议复核案件，提倡由部门负责人、分管副检察长或检察长办理。办理复核案件，应当调阅案卷，进行实质审查，并注意听取公安机关和下级人民检察院的意见，必要时要复核证据。经审查认为下级人民检察院作出的不起诉决定确有错误的，应当依法指令下级人民检察院纠正，或者撤销、变更下级人民检察院作出的不起诉决定，并指导下级人民检察院做好案件后续办理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【相关规定】</w:t>
      </w:r>
    </w:p>
    <w:p>
      <w:pPr>
        <w:rPr>
          <w:rFonts w:hint="eastAsia" w:ascii="仿宋" w:hAnsi="仿宋" w:eastAsia="仿宋" w:cs="仿宋"/>
          <w:sz w:val="32"/>
          <w:szCs w:val="32"/>
        </w:rPr>
      </w:pPr>
      <w:r>
        <w:rPr>
          <w:rFonts w:hint="eastAsia" w:ascii="仿宋" w:hAnsi="仿宋" w:eastAsia="仿宋" w:cs="仿宋"/>
          <w:sz w:val="32"/>
          <w:szCs w:val="32"/>
        </w:rPr>
        <w:t>《中华人民共和国刑法》第三百五十八条第一款、第三百五十九条</w:t>
      </w:r>
    </w:p>
    <w:p>
      <w:pPr>
        <w:rPr>
          <w:rFonts w:hint="eastAsia" w:ascii="仿宋" w:hAnsi="仿宋" w:eastAsia="仿宋" w:cs="仿宋"/>
          <w:sz w:val="32"/>
          <w:szCs w:val="32"/>
        </w:rPr>
      </w:pPr>
      <w:r>
        <w:rPr>
          <w:rFonts w:hint="eastAsia" w:ascii="仿宋" w:hAnsi="仿宋" w:eastAsia="仿宋" w:cs="仿宋"/>
          <w:sz w:val="32"/>
          <w:szCs w:val="32"/>
        </w:rPr>
        <w:t>《中华人民共和国刑事诉讼法》（2018年修正）第一百七十九条</w:t>
      </w:r>
    </w:p>
    <w:p>
      <w:pPr>
        <w:rPr>
          <w:rFonts w:hint="eastAsia" w:ascii="仿宋" w:hAnsi="仿宋" w:eastAsia="仿宋" w:cs="仿宋"/>
          <w:sz w:val="32"/>
          <w:szCs w:val="32"/>
        </w:rPr>
      </w:pPr>
      <w:r>
        <w:rPr>
          <w:rFonts w:hint="eastAsia" w:ascii="仿宋" w:hAnsi="仿宋" w:eastAsia="仿宋" w:cs="仿宋"/>
          <w:sz w:val="32"/>
          <w:szCs w:val="32"/>
        </w:rPr>
        <w:t>《人民检察院刑事诉讼规则》（2019年修订）第三百七十九条第二款、第三百八十条</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《最高人民法院、最高人民检察院关于办理组织、强迫、引诱、容留、介绍卖淫刑事案件适用法律若干问题的解释》（法释〔2017〕13号，2017年7月25日施行）第一条、第八条第一款</w:t>
      </w:r>
    </w:p>
    <w:p>
      <w:pPr>
        <w:rPr>
          <w:rFonts w:hint="eastAsia" w:ascii="仿宋" w:hAnsi="仿宋" w:eastAsia="仿宋" w:cs="仿宋"/>
          <w:sz w:val="32"/>
          <w:szCs w:val="32"/>
        </w:rPr>
      </w:pPr>
    </w:p>
    <w:p>
      <w:pPr>
        <w:jc w:val="right"/>
        <w:rPr>
          <w:rFonts w:hint="eastAsia" w:ascii="仿宋" w:hAnsi="仿宋" w:eastAsia="仿宋" w:cs="仿宋"/>
          <w:sz w:val="32"/>
          <w:szCs w:val="32"/>
        </w:rPr>
      </w:pPr>
      <w:r>
        <w:rPr>
          <w:rFonts w:hint="eastAsia" w:ascii="仿宋" w:hAnsi="仿宋" w:eastAsia="仿宋" w:cs="仿宋"/>
          <w:sz w:val="32"/>
          <w:szCs w:val="32"/>
        </w:rPr>
        <w:t>办案检察院：浙江省台州市人民检察院 浙江省天台县人民检察院</w:t>
      </w:r>
    </w:p>
    <w:p>
      <w:pPr>
        <w:jc w:val="right"/>
        <w:rPr>
          <w:rFonts w:hint="eastAsia" w:ascii="仿宋" w:hAnsi="仿宋" w:eastAsia="仿宋" w:cs="仿宋"/>
          <w:sz w:val="32"/>
          <w:szCs w:val="32"/>
        </w:rPr>
      </w:pPr>
      <w:r>
        <w:rPr>
          <w:rFonts w:hint="eastAsia" w:ascii="仿宋" w:hAnsi="仿宋" w:eastAsia="仿宋" w:cs="仿宋"/>
          <w:sz w:val="32"/>
          <w:szCs w:val="32"/>
        </w:rPr>
        <w:t>承办检察官：吴曙光  毕  畅</w:t>
      </w:r>
    </w:p>
    <w:p>
      <w:pPr>
        <w:jc w:val="right"/>
        <w:rPr>
          <w:rFonts w:hint="eastAsia" w:ascii="仿宋" w:hAnsi="仿宋" w:eastAsia="仿宋" w:cs="仿宋"/>
          <w:sz w:val="32"/>
          <w:szCs w:val="32"/>
        </w:rPr>
      </w:pPr>
      <w:r>
        <w:rPr>
          <w:rFonts w:hint="eastAsia" w:ascii="仿宋" w:hAnsi="仿宋" w:eastAsia="仿宋" w:cs="仿宋"/>
          <w:sz w:val="32"/>
          <w:szCs w:val="32"/>
        </w:rPr>
        <w:t>案例撰写人：郦纪城  陈  佳  张国宏  毕  畅   陈俊英</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华文琥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mNzZhYWIzM2UxMDIyN2IzZmVkMWY3MDYzOGRhZTMifQ=="/>
  </w:docVars>
  <w:rsids>
    <w:rsidRoot w:val="00000000"/>
    <w:rsid w:val="08A059D4"/>
    <w:rsid w:val="0D725016"/>
    <w:rsid w:val="207C5ECE"/>
    <w:rsid w:val="23BD4D73"/>
    <w:rsid w:val="2903384F"/>
    <w:rsid w:val="30081A8E"/>
    <w:rsid w:val="35902651"/>
    <w:rsid w:val="383B2EA0"/>
    <w:rsid w:val="3D07193B"/>
    <w:rsid w:val="3EC47E0E"/>
    <w:rsid w:val="42C10DB9"/>
    <w:rsid w:val="5E7128C8"/>
    <w:rsid w:val="5FD179B9"/>
    <w:rsid w:val="65343727"/>
    <w:rsid w:val="66560D21"/>
    <w:rsid w:val="71DB7EC1"/>
    <w:rsid w:val="77DA7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24</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2024-05-14T08:23:00Z</dcterms:created>
  <dc:creator>Administrator</dc:creator>
  <cp:lastModifiedBy>上善若水</cp:lastModifiedBy>
  <dcterms:modified xsi:type="dcterms:W3CDTF">2024-05-14T08:56:04Z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AE615BB22B45471794693EBC905904E2_12</vt:lpwstr>
  </property>
</Properties>
</file>