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CFF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Theme="majorEastAsia" w:hAnsiTheme="majorEastAsia" w:eastAsiaTheme="majorEastAsia" w:cstheme="majorEastAsia"/>
          <w:b/>
          <w:bCs/>
          <w:i w:val="0"/>
          <w:iCs w:val="0"/>
          <w:caps w:val="0"/>
          <w:color w:val="444444"/>
          <w:spacing w:val="0"/>
          <w:sz w:val="44"/>
          <w:szCs w:val="44"/>
          <w:bdr w:val="none" w:color="auto" w:sz="0" w:space="0"/>
          <w:shd w:val="clear" w:fill="FFFFFF"/>
        </w:rPr>
      </w:pPr>
      <w:r>
        <w:rPr>
          <w:rFonts w:hint="eastAsia" w:asciiTheme="majorEastAsia" w:hAnsiTheme="majorEastAsia" w:eastAsiaTheme="majorEastAsia" w:cstheme="majorEastAsia"/>
          <w:b/>
          <w:bCs/>
          <w:i w:val="0"/>
          <w:iCs w:val="0"/>
          <w:caps w:val="0"/>
          <w:color w:val="444444"/>
          <w:spacing w:val="0"/>
          <w:sz w:val="44"/>
          <w:szCs w:val="44"/>
          <w:bdr w:val="none" w:color="auto" w:sz="0" w:space="0"/>
          <w:shd w:val="clear" w:fill="FFFFFF"/>
        </w:rPr>
        <w:t>中华人民共和国国防教育法</w:t>
      </w:r>
    </w:p>
    <w:p w14:paraId="316BFF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Theme="majorEastAsia" w:hAnsiTheme="majorEastAsia" w:eastAsiaTheme="majorEastAsia" w:cstheme="majorEastAsia"/>
          <w:i w:val="0"/>
          <w:iCs w:val="0"/>
          <w:caps w:val="0"/>
          <w:color w:val="444444"/>
          <w:spacing w:val="0"/>
          <w:sz w:val="44"/>
          <w:szCs w:val="44"/>
          <w:bdr w:val="none" w:color="auto" w:sz="0" w:space="0"/>
          <w:shd w:val="clear" w:fill="FFFFFF"/>
        </w:rPr>
      </w:pPr>
    </w:p>
    <w:p w14:paraId="665560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0"/>
        <w:jc w:val="left"/>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pP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（2001年4月28日第九届全国人民代表大会常务委员会第二十一次会议通过 根据2018年4月27日第十三届全国人民代表大会常务委员会第二次会议《关于修改〈中华人民共和国国境卫生检疫法〉等六部法律的决定》修正 2024年9月13日第十四届全国人民代表大会常务委员会第十一次会议修订）</w:t>
      </w:r>
    </w:p>
    <w:p w14:paraId="205712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0"/>
        <w:jc w:val="left"/>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pPr>
    </w:p>
    <w:p w14:paraId="121E5F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0"/>
        <w:jc w:val="left"/>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pPr>
    </w:p>
    <w:p w14:paraId="290A1C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中华人民共和国主席令</w:t>
      </w:r>
    </w:p>
    <w:p w14:paraId="5147CF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第三十号</w:t>
      </w:r>
    </w:p>
    <w:p w14:paraId="17A516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　　《中华人民共和国国防教育法》已由中华人民共和国第十四届全国人民代表大会常务委员会第十一次会议于2024年9月13日修订通过，现予公布，自2024年9月21日起施行。</w:t>
      </w:r>
    </w:p>
    <w:p w14:paraId="144884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　　中华人民共和国主席  习近平 </w:t>
      </w:r>
    </w:p>
    <w:p w14:paraId="440C89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0"/>
        <w:jc w:val="right"/>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pP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2024年9月13日</w:t>
      </w:r>
    </w:p>
    <w:p w14:paraId="70456E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0"/>
        <w:jc w:val="right"/>
        <w:rPr>
          <w:rFonts w:hint="eastAsia" w:ascii="微软雅黑" w:hAnsi="微软雅黑" w:eastAsia="微软雅黑" w:cs="微软雅黑"/>
          <w:i w:val="0"/>
          <w:iCs w:val="0"/>
          <w:caps w:val="0"/>
          <w:color w:val="444444"/>
          <w:spacing w:val="0"/>
          <w:sz w:val="19"/>
          <w:szCs w:val="19"/>
          <w:bdr w:val="none" w:color="auto" w:sz="0" w:space="0"/>
          <w:shd w:val="clear" w:fill="FFFFFF"/>
        </w:rPr>
      </w:pPr>
    </w:p>
    <w:p w14:paraId="11C50C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0"/>
        <w:jc w:val="right"/>
        <w:rPr>
          <w:rFonts w:hint="eastAsia" w:ascii="微软雅黑" w:hAnsi="微软雅黑" w:eastAsia="微软雅黑" w:cs="微软雅黑"/>
          <w:i w:val="0"/>
          <w:iCs w:val="0"/>
          <w:caps w:val="0"/>
          <w:color w:val="444444"/>
          <w:spacing w:val="0"/>
          <w:sz w:val="19"/>
          <w:szCs w:val="19"/>
          <w:bdr w:val="none" w:color="auto" w:sz="0" w:space="0"/>
          <w:shd w:val="clear" w:fill="FFFFFF"/>
        </w:rPr>
      </w:pPr>
    </w:p>
    <w:p w14:paraId="2AA9F8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Theme="minorEastAsia" w:hAnsiTheme="minorEastAsia" w:eastAsiaTheme="minorEastAsia" w:cstheme="minorEastAsia"/>
          <w:i w:val="0"/>
          <w:iCs w:val="0"/>
          <w:caps w:val="0"/>
          <w:color w:val="444444"/>
          <w:spacing w:val="0"/>
          <w:sz w:val="28"/>
          <w:szCs w:val="28"/>
        </w:rPr>
      </w:pPr>
      <w:r>
        <w:rPr>
          <w:rFonts w:hint="eastAsia" w:ascii="微软雅黑" w:hAnsi="微软雅黑" w:eastAsia="微软雅黑" w:cs="微软雅黑"/>
          <w:i w:val="0"/>
          <w:iCs w:val="0"/>
          <w:caps w:val="0"/>
          <w:color w:val="444444"/>
          <w:spacing w:val="0"/>
          <w:sz w:val="19"/>
          <w:szCs w:val="19"/>
          <w:bdr w:val="none" w:color="auto" w:sz="0" w:space="0"/>
          <w:shd w:val="clear" w:fill="FFFFFF"/>
        </w:rPr>
        <w:t>　　</w:t>
      </w:r>
      <w:r>
        <w:rPr>
          <w:rFonts w:hint="eastAsia" w:asciiTheme="minorEastAsia" w:hAnsiTheme="minorEastAsia" w:eastAsiaTheme="minorEastAsia" w:cstheme="minorEastAsia"/>
          <w:i w:val="0"/>
          <w:iCs w:val="0"/>
          <w:caps w:val="0"/>
          <w:color w:val="444444"/>
          <w:spacing w:val="0"/>
          <w:sz w:val="28"/>
          <w:szCs w:val="28"/>
          <w:bdr w:val="none" w:color="auto" w:sz="0" w:space="0"/>
          <w:shd w:val="clear" w:fill="FFFFFF"/>
        </w:rPr>
        <w:t>目  录</w:t>
      </w:r>
    </w:p>
    <w:p w14:paraId="38B845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Theme="minorEastAsia" w:hAnsiTheme="minorEastAsia" w:eastAsiaTheme="minorEastAsia" w:cstheme="minorEastAsia"/>
          <w:i w:val="0"/>
          <w:iCs w:val="0"/>
          <w:caps w:val="0"/>
          <w:color w:val="444444"/>
          <w:spacing w:val="0"/>
          <w:sz w:val="28"/>
          <w:szCs w:val="28"/>
        </w:rPr>
      </w:pPr>
      <w:r>
        <w:rPr>
          <w:rFonts w:hint="eastAsia" w:asciiTheme="minorEastAsia" w:hAnsiTheme="minorEastAsia" w:eastAsiaTheme="minorEastAsia" w:cstheme="minorEastAsia"/>
          <w:i w:val="0"/>
          <w:iCs w:val="0"/>
          <w:caps w:val="0"/>
          <w:color w:val="444444"/>
          <w:spacing w:val="0"/>
          <w:sz w:val="28"/>
          <w:szCs w:val="28"/>
          <w:bdr w:val="none" w:color="auto" w:sz="0" w:space="0"/>
          <w:shd w:val="clear" w:fill="FFFFFF"/>
        </w:rPr>
        <w:t>　　第一章  总  则</w:t>
      </w:r>
    </w:p>
    <w:p w14:paraId="55501C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Theme="minorEastAsia" w:hAnsiTheme="minorEastAsia" w:eastAsiaTheme="minorEastAsia" w:cstheme="minorEastAsia"/>
          <w:i w:val="0"/>
          <w:iCs w:val="0"/>
          <w:caps w:val="0"/>
          <w:color w:val="444444"/>
          <w:spacing w:val="0"/>
          <w:sz w:val="28"/>
          <w:szCs w:val="28"/>
        </w:rPr>
      </w:pPr>
      <w:r>
        <w:rPr>
          <w:rFonts w:hint="eastAsia" w:asciiTheme="minorEastAsia" w:hAnsiTheme="minorEastAsia" w:eastAsiaTheme="minorEastAsia" w:cstheme="minorEastAsia"/>
          <w:i w:val="0"/>
          <w:iCs w:val="0"/>
          <w:caps w:val="0"/>
          <w:color w:val="444444"/>
          <w:spacing w:val="0"/>
          <w:sz w:val="28"/>
          <w:szCs w:val="28"/>
          <w:bdr w:val="none" w:color="auto" w:sz="0" w:space="0"/>
          <w:shd w:val="clear" w:fill="FFFFFF"/>
        </w:rPr>
        <w:t>　　第二章  学校国防教育</w:t>
      </w:r>
    </w:p>
    <w:p w14:paraId="062F62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Theme="minorEastAsia" w:hAnsiTheme="minorEastAsia" w:eastAsiaTheme="minorEastAsia" w:cstheme="minorEastAsia"/>
          <w:i w:val="0"/>
          <w:iCs w:val="0"/>
          <w:caps w:val="0"/>
          <w:color w:val="444444"/>
          <w:spacing w:val="0"/>
          <w:sz w:val="28"/>
          <w:szCs w:val="28"/>
        </w:rPr>
      </w:pPr>
      <w:r>
        <w:rPr>
          <w:rFonts w:hint="eastAsia" w:asciiTheme="minorEastAsia" w:hAnsiTheme="minorEastAsia" w:eastAsiaTheme="minorEastAsia" w:cstheme="minorEastAsia"/>
          <w:i w:val="0"/>
          <w:iCs w:val="0"/>
          <w:caps w:val="0"/>
          <w:color w:val="444444"/>
          <w:spacing w:val="0"/>
          <w:sz w:val="28"/>
          <w:szCs w:val="28"/>
          <w:bdr w:val="none" w:color="auto" w:sz="0" w:space="0"/>
          <w:shd w:val="clear" w:fill="FFFFFF"/>
        </w:rPr>
        <w:t>　　第三章  社会国防教育</w:t>
      </w:r>
    </w:p>
    <w:p w14:paraId="60D836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Theme="minorEastAsia" w:hAnsiTheme="minorEastAsia" w:eastAsiaTheme="minorEastAsia" w:cstheme="minorEastAsia"/>
          <w:i w:val="0"/>
          <w:iCs w:val="0"/>
          <w:caps w:val="0"/>
          <w:color w:val="444444"/>
          <w:spacing w:val="0"/>
          <w:sz w:val="28"/>
          <w:szCs w:val="28"/>
        </w:rPr>
      </w:pPr>
      <w:r>
        <w:rPr>
          <w:rFonts w:hint="eastAsia" w:asciiTheme="minorEastAsia" w:hAnsiTheme="minorEastAsia" w:eastAsiaTheme="minorEastAsia" w:cstheme="minorEastAsia"/>
          <w:i w:val="0"/>
          <w:iCs w:val="0"/>
          <w:caps w:val="0"/>
          <w:color w:val="444444"/>
          <w:spacing w:val="0"/>
          <w:sz w:val="28"/>
          <w:szCs w:val="28"/>
          <w:bdr w:val="none" w:color="auto" w:sz="0" w:space="0"/>
          <w:shd w:val="clear" w:fill="FFFFFF"/>
        </w:rPr>
        <w:t>　　第四章  国防教育保障</w:t>
      </w:r>
    </w:p>
    <w:p w14:paraId="174F12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Theme="minorEastAsia" w:hAnsiTheme="minorEastAsia" w:eastAsiaTheme="minorEastAsia" w:cstheme="minorEastAsia"/>
          <w:i w:val="0"/>
          <w:iCs w:val="0"/>
          <w:caps w:val="0"/>
          <w:color w:val="444444"/>
          <w:spacing w:val="0"/>
          <w:sz w:val="28"/>
          <w:szCs w:val="28"/>
        </w:rPr>
      </w:pPr>
      <w:r>
        <w:rPr>
          <w:rFonts w:hint="eastAsia" w:asciiTheme="minorEastAsia" w:hAnsiTheme="minorEastAsia" w:eastAsiaTheme="minorEastAsia" w:cstheme="minorEastAsia"/>
          <w:i w:val="0"/>
          <w:iCs w:val="0"/>
          <w:caps w:val="0"/>
          <w:color w:val="444444"/>
          <w:spacing w:val="0"/>
          <w:sz w:val="28"/>
          <w:szCs w:val="28"/>
          <w:bdr w:val="none" w:color="auto" w:sz="0" w:space="0"/>
          <w:shd w:val="clear" w:fill="FFFFFF"/>
        </w:rPr>
        <w:t>　　第五章  法律责任</w:t>
      </w:r>
    </w:p>
    <w:p w14:paraId="657A7B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60"/>
        <w:jc w:val="both"/>
        <w:rPr>
          <w:rFonts w:hint="eastAsia" w:asciiTheme="minorEastAsia" w:hAnsiTheme="minorEastAsia" w:eastAsiaTheme="minorEastAsia" w:cstheme="minorEastAsia"/>
          <w:i w:val="0"/>
          <w:iCs w:val="0"/>
          <w:caps w:val="0"/>
          <w:color w:val="444444"/>
          <w:spacing w:val="0"/>
          <w:sz w:val="28"/>
          <w:szCs w:val="28"/>
          <w:bdr w:val="none" w:color="auto" w:sz="0" w:space="0"/>
          <w:shd w:val="clear" w:fill="FFFFFF"/>
        </w:rPr>
      </w:pPr>
      <w:r>
        <w:rPr>
          <w:rFonts w:hint="eastAsia" w:asciiTheme="minorEastAsia" w:hAnsiTheme="minorEastAsia" w:eastAsiaTheme="minorEastAsia" w:cstheme="minorEastAsia"/>
          <w:i w:val="0"/>
          <w:iCs w:val="0"/>
          <w:caps w:val="0"/>
          <w:color w:val="444444"/>
          <w:spacing w:val="0"/>
          <w:sz w:val="28"/>
          <w:szCs w:val="28"/>
          <w:bdr w:val="none" w:color="auto" w:sz="0" w:space="0"/>
          <w:shd w:val="clear" w:fill="FFFFFF"/>
        </w:rPr>
        <w:t>第六章  附  则</w:t>
      </w:r>
    </w:p>
    <w:p w14:paraId="6206EB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60"/>
        <w:jc w:val="both"/>
        <w:rPr>
          <w:rFonts w:hint="eastAsia" w:asciiTheme="minorEastAsia" w:hAnsiTheme="minorEastAsia" w:eastAsiaTheme="minorEastAsia" w:cstheme="minorEastAsia"/>
          <w:i w:val="0"/>
          <w:iCs w:val="0"/>
          <w:caps w:val="0"/>
          <w:color w:val="444444"/>
          <w:spacing w:val="0"/>
          <w:sz w:val="28"/>
          <w:szCs w:val="28"/>
          <w:bdr w:val="none" w:color="auto" w:sz="0" w:space="0"/>
          <w:shd w:val="clear" w:fill="FFFFFF"/>
        </w:rPr>
      </w:pPr>
    </w:p>
    <w:p w14:paraId="277C56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60"/>
        <w:jc w:val="both"/>
        <w:rPr>
          <w:rFonts w:hint="eastAsia" w:asciiTheme="minorEastAsia" w:hAnsiTheme="minorEastAsia" w:eastAsiaTheme="minorEastAsia" w:cstheme="minorEastAsia"/>
          <w:i w:val="0"/>
          <w:iCs w:val="0"/>
          <w:caps w:val="0"/>
          <w:color w:val="444444"/>
          <w:spacing w:val="0"/>
          <w:sz w:val="28"/>
          <w:szCs w:val="28"/>
          <w:bdr w:val="none" w:color="auto" w:sz="0" w:space="0"/>
          <w:shd w:val="clear" w:fill="FFFFFF"/>
        </w:rPr>
      </w:pPr>
    </w:p>
    <w:p w14:paraId="401904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60"/>
        <w:jc w:val="both"/>
        <w:rPr>
          <w:rFonts w:hint="eastAsia" w:asciiTheme="minorEastAsia" w:hAnsiTheme="minorEastAsia" w:eastAsiaTheme="minorEastAsia" w:cstheme="minorEastAsia"/>
          <w:i w:val="0"/>
          <w:iCs w:val="0"/>
          <w:caps w:val="0"/>
          <w:color w:val="444444"/>
          <w:spacing w:val="0"/>
          <w:sz w:val="28"/>
          <w:szCs w:val="28"/>
          <w:bdr w:val="none" w:color="auto" w:sz="0" w:space="0"/>
          <w:shd w:val="clear" w:fill="FFFFFF"/>
        </w:rPr>
      </w:pPr>
    </w:p>
    <w:p w14:paraId="39FE74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黑体" w:hAnsi="黑体" w:eastAsia="黑体" w:cs="黑体"/>
          <w:i w:val="0"/>
          <w:iCs w:val="0"/>
          <w:caps w:val="0"/>
          <w:color w:val="444444"/>
          <w:spacing w:val="0"/>
          <w:sz w:val="32"/>
          <w:szCs w:val="32"/>
        </w:rPr>
      </w:pPr>
      <w:r>
        <w:rPr>
          <w:rFonts w:hint="eastAsia" w:ascii="黑体" w:hAnsi="黑体" w:eastAsia="黑体" w:cs="黑体"/>
          <w:i w:val="0"/>
          <w:iCs w:val="0"/>
          <w:caps w:val="0"/>
          <w:color w:val="444444"/>
          <w:spacing w:val="0"/>
          <w:sz w:val="19"/>
          <w:szCs w:val="19"/>
          <w:bdr w:val="none" w:color="auto" w:sz="0" w:space="0"/>
          <w:shd w:val="clear" w:fill="FFFFFF"/>
        </w:rPr>
        <w:t>　</w:t>
      </w:r>
      <w:r>
        <w:rPr>
          <w:rFonts w:hint="eastAsia" w:ascii="黑体" w:hAnsi="黑体" w:eastAsia="黑体" w:cs="黑体"/>
          <w:i w:val="0"/>
          <w:iCs w:val="0"/>
          <w:caps w:val="0"/>
          <w:color w:val="444444"/>
          <w:spacing w:val="0"/>
          <w:sz w:val="32"/>
          <w:szCs w:val="32"/>
          <w:bdr w:val="none" w:color="auto" w:sz="0" w:space="0"/>
          <w:shd w:val="clear" w:fill="FFFFFF"/>
        </w:rPr>
        <w:t>　第一章  总  则</w:t>
      </w:r>
    </w:p>
    <w:p w14:paraId="0C2469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第一条  为了普及和加强国防教育，发扬爱国主义精神，促进国防建设和社会主义精神文明建设，根据宪法和《中华人民共和国国防法》、《中华人民共和国教育法》，制定本法。</w:t>
      </w:r>
    </w:p>
    <w:p w14:paraId="131AB2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第二条  国家在全体公民中开展以爱国主义为核心，以履行国防义务为目的，与国防和军队建设有关的理论、知识、技能以及科技、法律、心理等方面的国防教育。</w:t>
      </w:r>
    </w:p>
    <w:p w14:paraId="638F97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国防教育是建设和巩固国防的基础，是增强民族凝聚力、提高全民素质的重要途径。</w:t>
      </w:r>
    </w:p>
    <w:p w14:paraId="5A7EAF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第三条  国防教育坚持以马克思列宁主义、毛泽东思想、邓小平理论、“三个代表”重要思想、科学发展观、习近平新时代中国特色社会主义思想为指导，坚持总体国家安全观，培育和践行社会主义核心价值观，铸牢中华民族共同体意识，使全体公民增强国防观念、强化忧患意识、掌握国防知识、提高国防技能，依法履行国防义务。</w:t>
      </w:r>
    </w:p>
    <w:p w14:paraId="5FF5D8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第四条  坚持中国共产党对国防教育工作的领导，建立集中统一、分工负责、军地协同的国防教育领导体制。</w:t>
      </w:r>
    </w:p>
    <w:p w14:paraId="6B067B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第五条  中央全民国防教育主管部门负责全国国防教育工作的指导、监督和统筹协调。中央国家机关各部门在各自的职责范围内负责国防教育工作。中央军事委员会机关有关部门按照职责分工，协同中央全民国防教育主管部门开展国防教育。</w:t>
      </w:r>
    </w:p>
    <w:p w14:paraId="5FB3D7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县级以上地方全民国防教育主管部门负责本行政区域内国防教育工作的指导、监督和统筹协调；其他有关部门在规定的职责范围内开展国防教育工作。驻地军事机关协同地方全民国防教育主管部门开展国防教育。</w:t>
      </w:r>
    </w:p>
    <w:p w14:paraId="438DD4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第六条  国防教育贯彻全民参与、长期坚持、讲求实效的方针，实行经常教育与集中教育相结合、普及教育与重点教育相结合、理论教育与行为教育相结合的原则，针对不同对象确定相应的教育内容分类组织实施。</w:t>
      </w:r>
    </w:p>
    <w:p w14:paraId="190762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第七条  中华人民共和国公民都有接受国防教育的权利和义务。</w:t>
      </w:r>
    </w:p>
    <w:p w14:paraId="4FE3C1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普及和加强国防教育是全社会的共同责任。</w:t>
      </w:r>
    </w:p>
    <w:p w14:paraId="069061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一切国家机关和武装力量、各政党和各人民团体、企业事业组织、社会组织和其他组织，都应当组织本地区、本部门、本单位开展国防教育。</w:t>
      </w:r>
    </w:p>
    <w:p w14:paraId="33C104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第八条  国防动员、兵役、退役军人事务、国防科研生产、边防海防、人民防空、国防交通等工作的主管部门，依照本法和有关法律、法规的规定，开展国防教育。</w:t>
      </w:r>
    </w:p>
    <w:p w14:paraId="7056E9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工会、共产主义青年团、妇女联合会和其他群团组织，应当在各自的工作范围内开展国防教育。</w:t>
      </w:r>
    </w:p>
    <w:p w14:paraId="1117DA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第九条  中国人民解放军、中国人民武装警察部队按照中央军事委员会的有关规定开展国防教育。</w:t>
      </w:r>
    </w:p>
    <w:p w14:paraId="500C65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第十条  国家支持、鼓励社会组织和个人开展有益于国防教育的活动。</w:t>
      </w:r>
    </w:p>
    <w:p w14:paraId="1F5836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第十一条  对在国防教育工作中做出突出贡献的组织和个人，按照国家有关规定给予表彰、奖励。</w:t>
      </w:r>
    </w:p>
    <w:p w14:paraId="2B5A06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第十二条  每年九月的第三个星期六为全民国防教育日。</w:t>
      </w:r>
    </w:p>
    <w:p w14:paraId="179017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w:t>
      </w:r>
      <w:r>
        <w:rPr>
          <w:rFonts w:hint="eastAsia" w:ascii="黑体" w:hAnsi="黑体" w:eastAsia="黑体" w:cs="黑体"/>
          <w:i w:val="0"/>
          <w:iCs w:val="0"/>
          <w:caps w:val="0"/>
          <w:color w:val="444444"/>
          <w:spacing w:val="0"/>
          <w:sz w:val="32"/>
          <w:szCs w:val="32"/>
          <w:bdr w:val="none" w:color="auto" w:sz="0" w:space="0"/>
          <w:shd w:val="clear" w:fill="FFFFFF"/>
        </w:rPr>
        <w:t>　第二章  学校国防教育</w:t>
      </w:r>
    </w:p>
    <w:p w14:paraId="77025A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第十三条  学校国防教育是全民国防教育的基础，是实施素质教育的重要内容。</w:t>
      </w:r>
    </w:p>
    <w:p w14:paraId="4969F6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教育行政部门应当将国防教育列入工作计划，加强对学校国防教育的组织、指导和监督，并对学校国防教育工作定期进行考核。</w:t>
      </w:r>
    </w:p>
    <w:p w14:paraId="09D470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学校应当将国防教育列入学校的工作和教学计划，采取有效措施，保证国防教育的质量和效果。</w:t>
      </w:r>
    </w:p>
    <w:p w14:paraId="56134B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第十四条  小学和初级中学应当将国防教育的内容纳入有关课程，将课堂教学与课外活动相结合，使小学生具备一定的国防意识、初中学生掌握初步的国防知识和国防技能。</w:t>
      </w:r>
    </w:p>
    <w:p w14:paraId="5A06A2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小学和初级中学可以组织学生开展以国防教育为主题的少年军校活动。教育行政部门、共产主义青年团和其他有关部门应当加强对少年军校活动的指导与管理。</w:t>
      </w:r>
    </w:p>
    <w:p w14:paraId="6F53E5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小学和初级中学可以根据需要聘请校外辅导员，协助学校开展多种形式的国防教育活动。</w:t>
      </w:r>
    </w:p>
    <w:p w14:paraId="070A97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第十五条  高中阶段学校应当在有关课程中安排专门的国防教育内容，将课堂教学与军事训练相结合，使学生掌握基本的国防理论、知识和技能，具备基本的国防观念。</w:t>
      </w:r>
    </w:p>
    <w:p w14:paraId="42F10F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普通高等学校应当设置国防教育课程，加强国防教育相关学科建设，开展形式多样的国防教育活动，使学生掌握必要的国防理论、知识和技能，具备较强的国防观念。</w:t>
      </w:r>
    </w:p>
    <w:p w14:paraId="255FCF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第十六条  学校国防教育应当与兵役宣传教育相结合，增强学生依法服兵役的意识，营造服兵役光荣的良好氛围。</w:t>
      </w:r>
    </w:p>
    <w:p w14:paraId="5221C3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第十七条  普通高等学校、高中阶段学校应当按照规定组织学生军事训练。</w:t>
      </w:r>
    </w:p>
    <w:p w14:paraId="0FA733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普通高等学校、高中阶段学校学生的军事训练，由学校负责军事训练的机构或者军事教员组织实施。</w:t>
      </w:r>
    </w:p>
    <w:p w14:paraId="7A0611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学校组织军事训练活动，应当采取措施，加强安全保障。</w:t>
      </w:r>
    </w:p>
    <w:p w14:paraId="64806E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驻地军事机关应当协助学校组织学生军事训练。</w:t>
      </w:r>
    </w:p>
    <w:p w14:paraId="751E10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第十八条  中央全民国防教育主管部门、国务院教育行政部门、中央军事委员会机关有关部门负责全国学生军事训练工作。</w:t>
      </w:r>
    </w:p>
    <w:p w14:paraId="79F091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县级以上地方人民政府教育行政部门和驻地军事机关应当加强对学生军事训练工作的组织、指导和监督。</w:t>
      </w:r>
    </w:p>
    <w:p w14:paraId="400ADE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第十九条  普通高等学校、高中阶段学校应当按照学生军事训练大纲，加强军事技能训练，磨练学生意志品质，增强组织纪律性，提高军事训练水平。</w:t>
      </w:r>
    </w:p>
    <w:p w14:paraId="542A8D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学生军事训练大纲由国务院教育行政部门、中央军事委员会机关有关部门共同制定。</w:t>
      </w:r>
    </w:p>
    <w:p w14:paraId="62DFF0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w:t>
      </w:r>
      <w:r>
        <w:rPr>
          <w:rFonts w:hint="eastAsia" w:ascii="黑体" w:hAnsi="黑体" w:eastAsia="黑体" w:cs="黑体"/>
          <w:i w:val="0"/>
          <w:iCs w:val="0"/>
          <w:caps w:val="0"/>
          <w:color w:val="444444"/>
          <w:spacing w:val="0"/>
          <w:sz w:val="32"/>
          <w:szCs w:val="32"/>
          <w:bdr w:val="none" w:color="auto" w:sz="0" w:space="0"/>
          <w:shd w:val="clear" w:fill="FFFFFF"/>
        </w:rPr>
        <w:t>第三章  社会国防教育</w:t>
      </w:r>
    </w:p>
    <w:p w14:paraId="0EB0BA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第二十条  国家机关应当根据各自的工作性质和特点，采取多种形式对工作人员进行国防教育。</w:t>
      </w:r>
    </w:p>
    <w:p w14:paraId="342D39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国家机关工作人员应当具备较高的国防素养，发挥在全民国防教育中的模范带头作用。从事国防建设事业的国家机关工作人员，应当学习和掌握履行职责所必需的国防理论、知识和技能等。</w:t>
      </w:r>
    </w:p>
    <w:p w14:paraId="26DF0C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各地区、各部门的领导人员应当依法履行组织、领导本地区、本部门开展国防教育的职责。</w:t>
      </w:r>
    </w:p>
    <w:p w14:paraId="0E960A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第二十一条  负责培训国家工作人员的各类教育机构，应当将国防教育纳入培训计划，设置适当的国防教育课程。</w:t>
      </w:r>
    </w:p>
    <w:p w14:paraId="21C337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国家根据需要选送地方和部门的负责人到有关军事院校接受培训，学习和掌握履行领导职责所必需的国防理论、知识和技能等。</w:t>
      </w:r>
    </w:p>
    <w:p w14:paraId="248324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第二十二条  企业事业组织应当将国防教育列入职工教育计划，结合政治教育、业务培训、文化体育等活动，对职工进行国防教育。</w:t>
      </w:r>
    </w:p>
    <w:p w14:paraId="4814D9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承担国防科研生产、国防设施建设、国防交通保障等任务的企业事业组织，应当根据所担负的任务，制定相应的国防教育计划，有针对性地对职工进行国防教育。</w:t>
      </w:r>
    </w:p>
    <w:p w14:paraId="00D291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社会组织应当根据各自的活动特点开展国防教育。</w:t>
      </w:r>
    </w:p>
    <w:p w14:paraId="1925B4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第二十三条  省军区（卫戍区、警备区）、军分区（警备区）和县、自治县、不设区的市、市辖区的人民武装部按照国家和军队的有关规定，结合政治教育和组织整顿、军事训练、执行勤务、征兵工作以及重大节日、纪念日活动，对民兵进行国防教育。</w:t>
      </w:r>
    </w:p>
    <w:p w14:paraId="07B183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民兵国防教育，应当以基干民兵和担任领导职务的民兵为重点，建立和完善制度，保证受教育的人员、教育时间和教育内容的落实。</w:t>
      </w:r>
    </w:p>
    <w:p w14:paraId="2F434F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预备役人员所在单位应当按照有关规定开展预备役人员教育训练。</w:t>
      </w:r>
    </w:p>
    <w:p w14:paraId="61003F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第二十四条  居民委员会、村民委员会应当将国防教育纳入社会主义精神文明建设的内容，结合征兵工作、拥军优属以及重大节日、纪念日活动，对居民、村民进行国防教育。</w:t>
      </w:r>
    </w:p>
    <w:p w14:paraId="26D880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居民委员会、村民委员会可以聘请退役军人协助开展国防教育。</w:t>
      </w:r>
    </w:p>
    <w:p w14:paraId="1D2DD7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第二十五条  文化和旅游、新闻出版、广播电视、电影、网信等部门和单位应当根据形势和任务的要求，创新宣传报道方式，通过发挥红色资源教育功能、推出优秀文艺作品、宣传发布先进典型、运用新平台新技术新产品等形式和途径开展国防教育。</w:t>
      </w:r>
    </w:p>
    <w:p w14:paraId="708FF2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中央和省、自治区、直辖市以及设区的市的广播电台、电视台、报刊、新闻网站等媒体应当开设国防教育节目或者栏目，普及国防知识。</w:t>
      </w:r>
    </w:p>
    <w:p w14:paraId="6D54B3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第二十六条  各地区、各部门应当利用重大节日、纪念日和重大主题活动等，广泛开展群众性国防教育活动；在全民国防教育日集中开展主题鲜明、形式多样的国防教育活动。</w:t>
      </w:r>
    </w:p>
    <w:p w14:paraId="47179B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第二十七条  英雄烈士纪念设施、革命旧址和其他具有国防教育功能的博物馆、纪念馆、科技馆、文化馆、青少年宫等场所，应当为公民接受国防教育提供便利，对有组织的国防教育活动实行免费或者优惠。</w:t>
      </w:r>
    </w:p>
    <w:p w14:paraId="33D43F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国防教育基地应当对军队人员、退役军人和学生免费开放，在全民国防教育日向社会免费开放。</w:t>
      </w:r>
    </w:p>
    <w:p w14:paraId="071CC8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w:t>
      </w:r>
      <w:r>
        <w:rPr>
          <w:rFonts w:hint="eastAsia" w:ascii="黑体" w:hAnsi="黑体" w:eastAsia="黑体" w:cs="黑体"/>
          <w:i w:val="0"/>
          <w:iCs w:val="0"/>
          <w:caps w:val="0"/>
          <w:color w:val="444444"/>
          <w:spacing w:val="0"/>
          <w:sz w:val="32"/>
          <w:szCs w:val="32"/>
          <w:bdr w:val="none" w:color="auto" w:sz="0" w:space="0"/>
          <w:shd w:val="clear" w:fill="FFFFFF"/>
        </w:rPr>
        <w:t>第四章  国防教育保障</w:t>
      </w:r>
    </w:p>
    <w:p w14:paraId="7BCCF8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第二十八条  县级以上人民政府应当将国防教育纳入国民经济和社会发展规划以及年度计划，将国防教育经费纳入预算。</w:t>
      </w:r>
    </w:p>
    <w:p w14:paraId="2E4D6C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国家机关、事业组织、群团组织开展国防教育所需经费，在本单位预算经费内列支。</w:t>
      </w:r>
    </w:p>
    <w:p w14:paraId="13B502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企业开展国防教育所需经费，在本单位职工教育经费中列支。</w:t>
      </w:r>
    </w:p>
    <w:p w14:paraId="285719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学校组织学生军事训练所需经费，按照国家有关规定执行。</w:t>
      </w:r>
    </w:p>
    <w:p w14:paraId="64EC29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第二十九条  国家鼓励企业事业组织、社会组织和个人捐赠财产，资助国防教育的开展。</w:t>
      </w:r>
    </w:p>
    <w:p w14:paraId="6EE05E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企业事业组织、社会组织和个人资助国防教育的财产，由国防教育领域相关组织依法管理。</w:t>
      </w:r>
    </w:p>
    <w:p w14:paraId="4C23E6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国家鼓励企业事业组织、社会组织和个人提供或者捐赠所收藏的具有国防教育意义的实物用于国防教育。使用单位对提供使用的实物应当妥善保管，使用完毕，及时归还。</w:t>
      </w:r>
    </w:p>
    <w:p w14:paraId="4C537D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第三十条  国防教育经费和企业事业组织、社会组织、个人资助国防教育的财产，必须用于国防教育事业，任何单位或者个人不得侵占、挪用、克扣。</w:t>
      </w:r>
    </w:p>
    <w:p w14:paraId="21020B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第三十一条  具备下列条件的场所，可以由设区的市级以上全民国防教育主管部门会同同级军事机关命名为国防教育基地：</w:t>
      </w:r>
    </w:p>
    <w:p w14:paraId="49E438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（一）有明确的国防教育主题内容；</w:t>
      </w:r>
    </w:p>
    <w:p w14:paraId="1C61B1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（二）有健全的管理机构和规章制度；</w:t>
      </w:r>
    </w:p>
    <w:p w14:paraId="41DD5C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（三）有相应的国防教育设施；</w:t>
      </w:r>
    </w:p>
    <w:p w14:paraId="004BA9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（四）有必要的经费保障；</w:t>
      </w:r>
    </w:p>
    <w:p w14:paraId="05688B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（五）有显著的社会教育效果。</w:t>
      </w:r>
    </w:p>
    <w:p w14:paraId="6FD6F1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国防教育基地应当加强建设，不断完善，充分发挥国防教育功能。</w:t>
      </w:r>
    </w:p>
    <w:p w14:paraId="237DD4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各级全民国防教育主管部门会同有关部门加强对国防教育基地的规划、建设和管理，并为其发挥作用提供必要的保障。</w:t>
      </w:r>
    </w:p>
    <w:p w14:paraId="4D1CD2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被命名的国防教育基地不再具备本条第一款规定条件的，由命名机关撤销命名。</w:t>
      </w:r>
    </w:p>
    <w:p w14:paraId="349496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第三十二条  各级人民政府应当加强对具有国防教育意义的文物的调查、登记和保护工作。</w:t>
      </w:r>
    </w:p>
    <w:p w14:paraId="5EDC48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第三十三条  全民国防教育使用统一的国防教育大纲。国防教育大纲由中央全民国防教育主管部门组织制定。</w:t>
      </w:r>
    </w:p>
    <w:p w14:paraId="592881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适用于不同类别、不同地区教育对象的国防教育教材，应当依据国防教育大纲由有关部门或者地方结合本部门、本地区的特点组织编写、审核。</w:t>
      </w:r>
    </w:p>
    <w:p w14:paraId="0DF1F3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第三十四条  各级全民国防教育主管部门应当组织、协调有关部门做好国防教育教员的选拔、培训和管理工作，加强国防教育师资队伍建设。</w:t>
      </w:r>
    </w:p>
    <w:p w14:paraId="34C06C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国防教育教员应当从热爱国防教育事业、具有扎实的国防理论、知识和必要的军事技能的人员中选拔，同等条件下优先招录、招聘退役军人。</w:t>
      </w:r>
    </w:p>
    <w:p w14:paraId="73DAC0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第三十五条  中国人民解放军、中国人民武装警察部队应当根据需要，按照有关规定为有组织的国防教育活动选派军事教员，提供必要的军事训练场地、设施、器材和其他便利条件。</w:t>
      </w:r>
    </w:p>
    <w:p w14:paraId="38F835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经批准的军营应当按照军队有关规定向社会开放。</w:t>
      </w:r>
    </w:p>
    <w:p w14:paraId="78B8C2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w:t>
      </w:r>
      <w:r>
        <w:rPr>
          <w:rFonts w:hint="eastAsia" w:ascii="黑体" w:hAnsi="黑体" w:eastAsia="黑体" w:cs="黑体"/>
          <w:i w:val="0"/>
          <w:iCs w:val="0"/>
          <w:caps w:val="0"/>
          <w:color w:val="444444"/>
          <w:spacing w:val="0"/>
          <w:sz w:val="32"/>
          <w:szCs w:val="32"/>
          <w:bdr w:val="none" w:color="auto" w:sz="0" w:space="0"/>
          <w:shd w:val="clear" w:fill="FFFFFF"/>
        </w:rPr>
        <w:t>　第五章  法律责任</w:t>
      </w:r>
    </w:p>
    <w:p w14:paraId="4E43F2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第三十六条  国家机关、人民团体、企业事业组织以及社会组织和其他组织违反本法规定，拒不开展国防教育活动的，由有关部门或者上级机关给予批评教育，并责令限期改正；拒不改正，造成恶劣影响的，对负有责任的领导人员和直接责任人员依法给予处分。</w:t>
      </w:r>
    </w:p>
    <w:p w14:paraId="67B7EA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第三十七条  违反本法规定，侵占、挪用、克扣国防教育经费或者企业事业组织、社会组织、个人资助的国防教育财产的，由有关主管部门责令限期归还；对负有责任的领导人员和直接责任人员依法给予处分。不适用处分的人员，由有关主管部门依法予以处理。</w:t>
      </w:r>
    </w:p>
    <w:p w14:paraId="241F45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第三十八条  侵占、破坏国防教育基地设施，损毁展品、器材的，由有关主管部门给予批评教育，并责令限期改正；有关责任人应当依法承担相应的民事责任；构成违反治安管理行为的，依法给予治安管理处罚。</w:t>
      </w:r>
    </w:p>
    <w:p w14:paraId="0747B6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第三十九条  寻衅滋事，扰乱国防教育工作和活动秩序的，或者盗用国防教育名义骗取钱财的，由有关主管部门给予批评教育，并予以制止；造成人身、财产或者其他损害的，应当依法承担相应的民事责任；构成违反治安管理行为的，依法给予治安管理处罚。</w:t>
      </w:r>
    </w:p>
    <w:p w14:paraId="2AEE0A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第四十条  负责国防教育的公职人员滥用职权、玩忽职守、徇私舞弊的，依法给予处分。</w:t>
      </w:r>
    </w:p>
    <w:p w14:paraId="1BCD2D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第四十一条  违反本法规定，构成犯罪的，依法追究刑事责任。</w:t>
      </w:r>
    </w:p>
    <w:p w14:paraId="30F1E8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w:t>
      </w:r>
      <w:bookmarkStart w:id="0" w:name="_GoBack"/>
      <w:r>
        <w:rPr>
          <w:rFonts w:hint="eastAsia" w:ascii="黑体" w:hAnsi="黑体" w:eastAsia="黑体" w:cs="黑体"/>
          <w:i w:val="0"/>
          <w:iCs w:val="0"/>
          <w:caps w:val="0"/>
          <w:color w:val="444444"/>
          <w:spacing w:val="0"/>
          <w:sz w:val="32"/>
          <w:szCs w:val="32"/>
          <w:bdr w:val="none" w:color="auto" w:sz="0" w:space="0"/>
          <w:shd w:val="clear" w:fill="FFFFFF"/>
        </w:rPr>
        <w:t>　第六章  附  则</w:t>
      </w:r>
      <w:bookmarkEnd w:id="0"/>
    </w:p>
    <w:p w14:paraId="038D96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bdr w:val="none" w:color="auto" w:sz="0" w:space="0"/>
          <w:shd w:val="clear" w:fill="FFFFFF"/>
        </w:rPr>
        <w:t>　　第四十二条  本法自2024年9月21日起施行。</w:t>
      </w:r>
    </w:p>
    <w:p w14:paraId="448650C8">
      <w:pPr>
        <w:bidi w:val="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华文彩云">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8D8E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FA23B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6FA23B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zZhYWIzM2UxMDIyN2IzZmVkMWY3MDYzOGRhZTMifQ=="/>
  </w:docVars>
  <w:rsids>
    <w:rsidRoot w:val="00000000"/>
    <w:rsid w:val="00692FA7"/>
    <w:rsid w:val="13802363"/>
    <w:rsid w:val="21AD0977"/>
    <w:rsid w:val="2EB01C1E"/>
    <w:rsid w:val="3F546005"/>
    <w:rsid w:val="758E2E05"/>
    <w:rsid w:val="75ED062E"/>
    <w:rsid w:val="7839690C"/>
    <w:rsid w:val="7BDF6C6B"/>
    <w:rsid w:val="7E470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3</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2024-09-18T07:13:35Z</dcterms:created>
  <dc:creator>Administrator</dc:creator>
  <cp:lastModifiedBy>静待忆时</cp:lastModifiedBy>
  <dcterms:modified xsi:type="dcterms:W3CDTF">2024-09-18T07:18:18Z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C8DB509B0D464811B58EA32F395E45A4_12</vt:lpwstr>
  </property>
</Properties>
</file>