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ascii="PingFang-SC-Regular" w:hAnsi="PingFang-SC-Regular" w:eastAsia="PingFang-SC-Regular" w:cs="PingFang-SC-Regular"/>
          <w:i w:val="0"/>
          <w:iCs w:val="0"/>
          <w:caps w:val="0"/>
          <w:color w:val="333333"/>
          <w:spacing w:val="0"/>
          <w:sz w:val="16"/>
          <w:szCs w:val="16"/>
        </w:rPr>
      </w:pPr>
      <w:r>
        <w:rPr>
          <w:rFonts w:hint="eastAsia" w:ascii="宋体" w:hAnsi="宋体" w:eastAsia="宋体" w:cs="宋体"/>
          <w:i w:val="0"/>
          <w:iCs w:val="0"/>
          <w:caps w:val="0"/>
          <w:color w:val="333333"/>
          <w:spacing w:val="0"/>
          <w:sz w:val="44"/>
          <w:szCs w:val="44"/>
          <w:bdr w:val="none" w:color="auto" w:sz="0" w:space="0"/>
          <w:shd w:val="clear" w:fill="FFFFFF"/>
          <w:vertAlign w:val="baseline"/>
        </w:rPr>
        <w:t>国有企业管理人员处分条例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hint="default" w:ascii="PingFang-SC-Regular" w:hAnsi="PingFang-SC-Regular" w:eastAsia="PingFang-SC-Regular" w:cs="PingFang-SC-Regular"/>
          <w:i w:val="0"/>
          <w:iCs w:val="0"/>
          <w:caps w:val="0"/>
          <w:color w:val="333333"/>
          <w:spacing w:val="0"/>
          <w:sz w:val="16"/>
          <w:szCs w:val="16"/>
        </w:rPr>
      </w:pPr>
      <w:r>
        <w:rPr>
          <w:rFonts w:hint="eastAsia" w:ascii="宋体" w:hAnsi="宋体" w:eastAsia="宋体" w:cs="宋体"/>
          <w:i w:val="0"/>
          <w:iCs w:val="0"/>
          <w:caps w:val="0"/>
          <w:color w:val="333333"/>
          <w:spacing w:val="0"/>
          <w:sz w:val="44"/>
          <w:szCs w:val="44"/>
          <w:bdr w:val="none" w:color="auto" w:sz="0" w:space="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textAlignment w:val="baseline"/>
        <w:rPr>
          <w:rFonts w:hint="default" w:ascii="PingFang-SC-Regular" w:hAnsi="PingFang-SC-Regular" w:eastAsia="PingFang-SC-Regular" w:cs="PingFang-SC-Regular"/>
          <w:i w:val="0"/>
          <w:iCs w:val="0"/>
          <w:caps w:val="0"/>
          <w:color w:val="333333"/>
          <w:spacing w:val="0"/>
          <w:sz w:val="16"/>
          <w:szCs w:val="16"/>
        </w:rPr>
      </w:pPr>
      <w:r>
        <w:rPr>
          <w:rFonts w:ascii="楷体_GB2312" w:hAnsi="PingFang-SC-Regular" w:eastAsia="楷体_GB2312" w:cs="楷体_GB2312"/>
          <w:i w:val="0"/>
          <w:iCs w:val="0"/>
          <w:caps w:val="0"/>
          <w:color w:val="333333"/>
          <w:spacing w:val="0"/>
          <w:sz w:val="32"/>
          <w:szCs w:val="32"/>
          <w:bdr w:val="none" w:color="auto" w:sz="0" w:space="0"/>
          <w:shd w:val="clear" w:fill="FFFFFF"/>
          <w:vertAlign w:val="baseline"/>
        </w:rPr>
        <w:t>(2024年4月26日国务院第31次常务会议通过　2024年5月21日中华人民共和国国务院令第781号公布　自2024年9月1日起施行</w:t>
      </w:r>
      <w:r>
        <w:rPr>
          <w:rFonts w:hint="default" w:ascii="楷体_GB2312" w:hAnsi="PingFang-SC-Regular" w:eastAsia="楷体_GB2312" w:cs="楷体_GB2312"/>
          <w:i w:val="0"/>
          <w:iCs w:val="0"/>
          <w:caps w:val="0"/>
          <w:color w:val="333333"/>
          <w:spacing w:val="0"/>
          <w:sz w:val="32"/>
          <w:szCs w:val="3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第一条　</w:t>
      </w:r>
      <w:r>
        <w:rPr>
          <w:rFonts w:ascii="仿宋_GB2312" w:hAnsi="PingFang-SC-Regular" w:eastAsia="仿宋_GB2312" w:cs="仿宋_GB2312"/>
          <w:i w:val="0"/>
          <w:iCs w:val="0"/>
          <w:caps w:val="0"/>
          <w:color w:val="333333"/>
          <w:spacing w:val="0"/>
          <w:sz w:val="32"/>
          <w:szCs w:val="32"/>
          <w:bdr w:val="none" w:color="auto" w:sz="0" w:space="0"/>
          <w:shd w:val="clear" w:fill="FFFFFF"/>
          <w:vertAlign w:val="baseline"/>
        </w:rPr>
        <w:t>为了规范对国有企业管理人员的处分，加强对国有企业管理人员的监督，根据《中华人民共和国公职人员政务处分法》(以下简称公职人员政务处分法)等法律，制定本条例。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本条例所称国有企业管理人员，是指国家出资企业中的下列公职人员：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(一)在国有独资、全资公司、企业中履行组织、领导、管理、监督等职责的人员；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(二)经党组织或者国家机关，国有独资、全资公司、企业，事业单位提名、推荐、任命、批准等，在国有控股、参股公司及其分支机构中履行组织、领导、管理、监督等职责的人员；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(三)经国家出资企业中负有管理、监督国有资产职责的组织批准或者研究决定，代表其在国有控股、参股公司及其分支机构中从事组织、领导、管理、监督等工作的人员。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国有企业管理人员任免机关、单位(以下简称任免机关、单位)对违法的国有企业管理人员给予处分，适用公职人员政务处分法第二章、第三章和本条例的规定。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国有企业管理人员处分工作坚持中国共产党的领导，坚持党管干部原则，加强国有企业管理人员队伍建设，推动国有企业高质量发展。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给予国有企业管理人员处分，应当事实清楚、证据确凿、定性准确、处理恰当、程序合法、手续完备，与其违法行为的性质、情节、危害程度相适应。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第二章　处分的种类和适用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处分的种类为：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(二)记过；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(三)记大过；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(四)降级；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(五)撤职；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处分的期间为：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(一)警告，6个月；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(二)记过，12个月；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(三)记大过，18个月；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(四)降级、撤职，24个月。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处分决定自作出之日起生效，处分期自处分决定生效之日起计算。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国有企业实施违法行为或者国有企业管理人员集体作出的决定违法，应当追究法律责任的，对负有责任的领导人员和直接责任人员中的国有企业管理人员给予处分。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国有企业管理人员2人以上共同违法，需要给予处分的，按照各自应当承担的责任，分别给予相应的处分。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国有企业管理人员有下列情形之一的，可以从轻或者减轻给予处分：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(一)主动交代本人应当受到处分的违法行为；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(二)配合调查，如实说明本人违法事实；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(三)检举他人违法行为，经查证属实；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(四)主动采取措施，有效避免、挽回损失或者消除不良影响；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(五)在共同违法行为中起次要或者辅助作用；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(六)主动上交或者退赔违法所得；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(七)属于推进国有企业改革中因缺乏经验、先行先试出现的失误错误；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(八)法律、法规规定的其他从轻或者减轻情节。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从轻给予处分，是指在本条例规定的违法行为应当受到的处分幅度以内，给予较轻的处分。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减轻给予处分，是指在本条例规定的违法行为应当受到的处分幅度以外，减轻一档给予处分。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国有企业管理人员违法行为情节轻微，且具有本条例第十一条第一款规定情形之一的，可以对其进行谈话提醒、批评教育、责令检查或者予以诫勉，免予或者不予处分。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国有企业管理人员因不明真相被裹挟或者被胁迫参与违法活动，经批评教育后确有悔改表现的，可以减轻、免予或者不予处分。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国有企业管理人员有下列情形之一的，应当从重给予处分：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(一)在处分期内再次故意违法，应当受到处分；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(二)阻止他人检举、提供证据；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(三)串供或者伪造、隐匿、毁灭证据；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(四)包庇同案人员；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(五)胁迫、唆使他人实施违法行为；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(六)拒不上交或者退赔违法所得；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(七)法律、法规规定的其他从重情节。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从重给予处分，是指在本条例规定的违法行为应当受到的处分幅度以内，给予较重的处分。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在处分期内，不得晋升职务、岗位等级和职称；其中，被记过、记大过、降级、撤职的，不得晋升薪酬待遇等级。被撤职的，降低职务或者岗位等级，同时降低薪酬待遇。被开除的，用人单位依法解除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国有企业管理人员违法取得的财物和用于违法行为的本人财物，除依法应当由有关机关没收、追缴或者责令退赔的外，应当退还原所有人或者原持有人。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因违法行为获得的职务、职级、级别、岗位和职员等级、职称、待遇、资格、学历、学位、荣誉、奖励等其他利益，任免机关、单位应当予以纠正或者建议有关机关、单位、组织按规定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第三章　违法行为及其适用的处分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国有企业管理人员有下列行为之一的，依据公职人员政务处分法第二十八条的规定，予以记过或者记大过；情节较重的，予以降级或者撤职；情节严重的，予以开除：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(一)散布有损坚持和完善社会主义基本经济制度的言论；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(二)拒不执行或者变相不执行国有企业改革发展和党的建设有关决策部署；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(三)在对外经济合作、对外援助、对外交流等工作中损害国家安全和国家利益。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公开发表反对宪法确立的国家指导思想，反对中国共产党领导，反对社会主义制度，反对改革开放的文章、演说、宣言、声明等的，予以开除。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国有企业管理人员有下列行为之一的，依据公职人员政务处分法第三十条的规定，予以警告、记过或者记大过；情节严重的，予以降级或者撤职：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(一)违反规定的决策程序、职责权限决定国有企业重大决策事项、重要人事任免事项、重大项目安排事项、大额度资金运作事项；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(二)故意规避、干涉、破坏集体决策，个人或者少数人决定国有企业重大决策事项、重要人事任免事项、重大项目安排事项、大额度资金运作事项；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(三)拒不执行或者擅自改变国有企业党委(组)会、股东(大)会、董事会、职工代表大会等集体依法作出的重大决定；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(四)拒不执行或者变相不执行、拖延执行履行出资人职责的机构、行业管理部门等有关部门依法作出的决定。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国有企业管理人员有下列行为之一的，依据公职人员政务处分法第三十三条的规定，予以警告、记过或者记大过；情节较重的，予以降级或者撤职；情节严重的，予以开除：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(一)利用职务上的便利，侵吞、窃取、骗取或者以其他手段非法占有、挪用本企业以及关联企业的财物、客户资产等；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(二)利用职务上的便利，索取他人财物或者非法收受他人财物，为他人谋取利益；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(三)为谋取不正当利益，向国家机关、国家出资企业、事业单位、人民团体，或者向国家工作人员、企业或者其他单位的工作人员，外国公职人员、国际公共组织官员行贿；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(四)利用职权或者职务上的影响，违反规定在企业关系国有资产出资人权益的重大事项以及工程建设、资产处置、出版发行、招标投标等活动中为本人或者他人谋取私利；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(五)纵容、默许特定关系人利用本人职权或者职务上的影响，在企业关系国有资产出资人权益的重大事项以及企业经营管理活动中谋取私利；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(六)违反规定，以单位名义将国有资产集体私分给个人。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拒不纠正特定关系人违反规定任职、兼职或者从事经营活动，且不服从职务调整的，予以撤职。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国有企业管理人员有下列行为之一，依据公职人员政务处分法第三十五条的规定，情节较重的，予以警告、记过或者记大过；情节严重的，予以降级或者撤职：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(一)超提工资总额或者超发工资，或者在工资总额之外以津贴、补贴、奖金等其他形式设定和发放工资性收入；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(二)未实行工资总额预算管理，或者未按规定履行工资总额备案或者核准程序；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(三)违反规定，自定薪酬、奖励、津贴、补贴和其他福利性货币收入；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(四)在培训活动、办公用房、公务用车、业务招待、差旅费用等方面超过规定的标准、范围；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(五)公款旅游或者以学习培训、考察调研、职工疗养等名义变相公款旅游。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国有企业管理人员有下列行为之一的，依据公职人员政务处分法第三十六条的规定，予以警告、记过或者记大过；情节较重的，予以降级或者撤职；情节严重的，予以开除：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(一)违反规定，个人经商办企业、拥有非上市公司(企业)股份或者证券、从事有偿中介活动、在国(境)外注册公司或者进行投资入股等营利性活动；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(二)利用职务上的便利，为他人经营与所任职企业同类经营的企业；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(三)违反规定，未经批准在本企业所出资企业或者其他企业、事业单位、社会组织、中介机构、国际组织等兼任职务；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(四)经批准兼职，但是违反规定领取薪酬或者获取其他收入；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(五)利用企业内幕信息或者其他未公开的信息、商业秘密、无形资产等谋取私利。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造成国有资产损失或者其他严重不良后果的，依据公职人员政务处分法第三十九条的规定，予以警告、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(一)截留、占用、挪用或者拖欠应当上缴国库的预算收入；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(二)违反规定，不履行或者不正确履行经营投资职责；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(三)违反规定，进行关联交易，开展融资性贸易、虚假交易、虚假合资、挂靠经营等活动；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(四)在国家规定期限内不办理或者不如实办理企业国有资产产权登记，或者伪造、涂改、出租、出借、出售国有资产产权登记证(表)；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(五)拒不提供有关信息资料或者编制虚假数据信息，致使国有企业绩效评价结果失真；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(六)掩饰企业真实状况，不如实向会计师事务所、律师事务所、资产评估机构等中介服务机构提供有关情况和资料，或者与会计师事务所、律师事务所、资产评估机构等中介服务机构串通作假。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国有企业管理人员有下列行为之一的，依据公职人员政务处分法第三十九条的规定，予以警告、记过或者记大过；情节较重的，予以降级或者撤职；情节严重的，予以开除：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(一)洗钱或者参与洗钱；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(二)吸收客户资金不入账，非法吸收公众存款或者变相吸收公众存款，违反规定参与或者变相参与民间借贷；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(三)违反规定发放贷款或者对贷款本金减免、停息、减息、缓息、免息、展期等，进行呆账核销，处置不良资产；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(四)违反规定出具金融票证、提供担保，对违法票据予以承兑、付款或者保证；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(五)违背受托义务，擅自运用客户资金或者其他委托、信托的资产；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(六)伪造、变造货币、贵金属、金融票证或者国家发行的有价证券；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(七)伪造、变造、转让、出租、出借金融机构经营许可证或者批准文件，未经批准擅自设立金融机构、发行股票或者债券；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(八)编造并且传播影响证券、期货交易的虚假信息，操纵证券、期货市场，提供虚假信息或者伪造、变造、销毁交易记录，诱骗投资者买卖证券、期货合约；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(九)进行虚假理赔或者参与保险诈骗活动；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(十)窃取、收买或者非法提供他人信用卡信息及其他公民个人信息资料。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国有企业管理人员有下列行为之一，造成不良后果或者影响的，依据公职人员政务处分法第三十九条的规定，予以警告、记过或者记大过；情节较重的，予以降级或者撤职；情节严重的，予以开除：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(一)泄露企业内幕信息或者商业秘密；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(二)伪造、变造、转让、出租、出借行政许可证件、资质证明文件，或者出租、出借国有企业名称或者企业名称中的字号；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(三)违反规定，举借或者变相举借地方政府债务；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(四)在中华人民共和国境外违反规定造成重大工程质量问题、引起重大劳务纠纷或者其他严重后果；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(五)不履行或者不依法履行安全生产管理职责，导致发生生产安全事故；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(六)在工作中有敷衍应付、推诿扯皮，或者片面理解、机械执行党和国家路线方针政策、重大决策部署等形式主义、官僚主义行为；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(七)拒绝、阻挠、拖延依法开展的出资人监督、审计监督、财会监督工作，或者对出资人监督、审计监督、财会监督发现的问题拒不整改、推诿敷衍、虚假整改；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(八)不依法提供有关信息、报送有关报告或者履行信息披露义务，或者配合其他主体从事违法违规行为；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(九)不履行法定职责或者违法行使职权，侵犯劳动者合法权益；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(十)违反规定，拒绝或者延迟支付中小企业款项、农民工工资等；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(十一)授意、指使、强令、纵容、包庇下属人员违反法律法规规定。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第四章　处分的程序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任免机关、单位按照干部管理权限对有公职人员政务处分法和本条例规定违法行为的国有企业管理人员依法给予处分，保障国有企业管理人员以及相关人员的合法权益。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任免机关、单位应当结合国有企业的组织形式、组织机构等实际情况，明确承担国有企业管理人员处分工作的内设部门或者机构(以下称承办部门)及其职责权限、运行机制等。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对涉嫌违法的国有企业管理人员进行调查、处理，应当由2名以上工作人员进行，按照下列程序办理：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(一)经任免机关、单位负责人同意，由承办部门对需要调查处理的问题线索进行初步核实；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(三)承办部门负责对被调查人的违法行为作进一步调查，收集、查证有关证据材料，向有关单位和人员了解情况，并形成书面调查报告，向任免机关、单位负责人报告，有关单位和个人应当如实提供情况；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(四)承办部门将调查认定的事实以及拟给予处分的依据告知被调查人，听取其陈述和申辩，并对其提出的事实、理由和证据进行核实，记录在案，被调查人提出的事实、理由和证据成立的，应予采纳；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(五)承办部门经审查提出处理建议，按程序报任免机关、单位领导成员集体讨论，作出对被调查人给予处分、免予处分、不予处分或者撤销案件的决定，并向有管理权限的监察机关通报；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(七)承办部门应当将处分有关决定及执行材料归入被调查人本人档案，同时汇集有关材料形成该处分案件的工作档案。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严禁以威胁、引诱、欺骗等非法方式收集证据。以非法方式收集的证据不得作为给予处分的依据。不得因被调查人的申辩而加重处分。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重大违法案件调查过程中，确有需要的，可以商请有管理权限的监察机关提供必要支持。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违法情形复杂、涉及面广或者造成重大影响，由任免机关、单位调查核实存在困难的，经任免机关、单位负责人同意，可以商请有管理权限的监察机关处理。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给予国有企业管理人员处分，应当自立案之日起6个月内作出决定；案情复杂或者遇有其他特殊情形的，经任免机关、单位主要负责人批准可以适当延长，但是延长期限不得超过6个月。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决定给予处分的，应当制作处分决定书。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处分决定书应当载明下列事项：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(一)受到处分的国有企业管理人员(以下称被处分人)的姓名、工作单位和职务；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(二)违法事实和证据；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(三)处分的种类和依据；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(四)不服处分决定，申请复核、申诉的途径和期限；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(五)作出处分决定的机关、单位名称和日期。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处分决定书应当盖有作出决定的机关、单位印章。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参与国有企业管理人员违法案件调查、处理的人员有下列情形之一的，应当自行回避，被调查人、检举人以及其他有关人员可以要求其回避：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(一)是被调查人或者检举人的近亲属；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(二)担任过本案的证人；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(三)本人或者其近亲属与调查的案件有利害关系；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(四)可能影响案件公正调查、处理的其他情形。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任免机关、单位主要负责人的回避，由上一级机关、单位负责人决定；其他参与违法案件调查、处理人员的回避，由任免机关、单位负责人决定。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任免机关、单位发现参与处分工作的人员有应当回避情形的，可以直接决定该人员回避。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国有企业管理人员被依法追究刑事责任的，任免机关、单位应当根据司法机关的生效判决、裁定、决定及其认定的事实和情节，依法给予处分。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国有企业管理人员依法受到行政处罚，应当给予处分的，任免机关、单位可以根据生效的行政处罚决定认定的事实和情节，经核实后依法给予处分。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调查中发现国有企业管理人员因依法履行职责遭受不实举报、诬告陷害、侮辱诽谤，造成不良影响的，任免机关、单位应当按照规定及时澄清事实，恢复名誉，消除不良影响。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国有企业管理人员受到开除以外的处分，在受处分期间有悔改表现，并且没有再出现应当给予处分的违法情形的，处分期满后自动解除处分。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处分解除后，考核以及晋升职务、职级、级别、岗位和职员等级、职称、薪酬待遇等级等不再受原处分影响。但是，受到降级、撤职处分的，不恢复受处分前的职务、职级、级别、岗位和职员等级、职称、薪酬待遇等级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任免机关、单位应当按照国家有关规定正确对待、合理使用受处分的国有企业管理人员，坚持尊重激励与监督约束并重，营造干事创业的良好环境。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第五章　复核、申诉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被处分人对处分决定不服的，可以自收到处分决定书之日起1个月内，向作出处分决定的任免机关、单位(以下称原处分决定单位)申请复核。原处分决定单位应当自接到复核申请后1个月以内作出复核决定。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被处分人因不可抗拒的事由或者其他正当理由耽误复核申请期限的，在障碍消除后的10个工作日内，可以申请顺延期限；是否准许，由原处分决定单位决定。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被处分人因不可抗拒的事由或者其他正当理由耽误申诉申请期限的，在障碍消除后的10个工作日内，可以申请顺延期限；是否准许，由申诉机关决定。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复核、申诉期间，不停止原处分决定的执行。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国有企业管理人员不因提出复核、申诉而被加重处分。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坚持复核、申诉与原案调查相分离，原案调查、承办人员不得参与复核、申诉。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任免机关、单位发现本机关、本单位或者下级机关、单位作出的处分决定确有错误的，应当及时予以纠正或者责令下级机关、单位及时予以纠正。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监察机关发现任免机关、单位应当给予处分而未给予，或者给予的处分违法、不当，依法提出监察建议的，任免机关、单位应当采纳并将执行情况函告监察机关，不采纳的应当说明理由。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有下列情形之一的，原处分决定单位、申诉机关应当撤销原处分决定，重新作出决定或者由申诉机关责令原处分决定单位重新作出决定：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(一)处分所依据的违法事实不清或者证据不足；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(二)违反本条例规定的程序，影响案件公正处理；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(三)超越职权或者滥用职权作出处分决定。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有下列情形之一的，原处分决定单位、申诉机关应当变更原处分决定，或者由申诉机关责令原处分决定单位予以变更：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(一)适用法律、法规确有错误；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(二)对违法行为的情节认定确有错误；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(三)处分不当。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原处分决定单位、申诉机关认为处分决定认定事实清楚，适用法律正确的，应当予以维持。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国有企业管理人员因有本条例第四十二条、第四十三条规定情形被撤销处分或者减轻处分的，应当结合其实际履职、业绩贡献等情况对其薪酬待遇受到的损失予以适当补偿。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维持、变更、撤销处分的决定应当在作出后1个月内按照本条例第二十七条第一款第六项规定予以送达、宣布，并存入被处分人本人档案。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第六章　法 律 责 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任免机关、单位及其工作人员在国有企业管理人员处分工作中有公职人员政务处分法第六十一条、第六十三条规定情形的，依据公职人员政务处分法的规定对负有责任的领导人员和直接责任人员给予处理。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有关机关、单位、组织或者人员拒不执行处分决定或者有公职人员政务处分法第六十二条规定情形的，由其上级机关、主管部门、履行出资人职责的机构或者任免机关、单位依据公职人员政务处分法的规定给予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相关单位或者个人利用举报等方式歪曲捏造事实，诬告陷害国有企业管理人员的，应当依法承担法律责任。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614" w:lineRule="atLeast"/>
        <w:ind w:left="0" w:right="0" w:firstLine="0"/>
        <w:jc w:val="center"/>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第七章　附　　则</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国家对违法的金融、文化国有企业管理人员追究责任另有规定的，同时适用。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本条例自2024年9月1日起施行。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3C002F84"/>
    <w:rsid w:val="5A7D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2024-06-24T07:42:37Z</dcterms:created>
  <dc:creator>Administrator</dc:creator>
  <cp:lastModifiedBy>上善若水</cp:lastModifiedBy>
  <dcterms:modified xsi:type="dcterms:W3CDTF">2024-06-24T07:44:01Z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B42F8426BFA645079CCC3C4A42C61335_12</vt:lpwstr>
  </property>
</Properties>
</file>