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contextualSpacing/>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西平县院树牢快学快办理念</w:t>
      </w:r>
      <w:bookmarkStart w:id="0" w:name="_GoBack"/>
      <w:bookmarkEnd w:id="0"/>
    </w:p>
    <w:p>
      <w:pPr>
        <w:spacing w:line="620" w:lineRule="exact"/>
        <w:contextualSpacing/>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助推行刑反向衔接工作走深走实</w:t>
      </w:r>
    </w:p>
    <w:p>
      <w:pPr>
        <w:spacing w:line="620" w:lineRule="exact"/>
        <w:contextualSpacing/>
        <w:rPr>
          <w:rFonts w:ascii="Times New Roman" w:hAnsi="Times New Roman" w:eastAsia="仿宋" w:cs="仿宋"/>
          <w:sz w:val="32"/>
          <w:szCs w:val="32"/>
        </w:rPr>
      </w:pP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为贯彻落实最高检《关于推进行刑双向衔接和行政违法行为监督 构建检察监督与行政执法衔接制度的意见》（以下简称《意见》）精神，西平县检察院按照“学、研、谈、办”四个程序四步走，迅速反应、高效办理，就2起不起诉案件分别向公安机关发出检察意见书，助推行刑反向衔接工作走深走实。</w:t>
      </w:r>
    </w:p>
    <w:p>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一是主动贯彻落实，确保深学悟学。</w:t>
      </w:r>
      <w:r>
        <w:rPr>
          <w:rFonts w:hint="eastAsia" w:ascii="仿宋_GB2312" w:hAnsi="Times New Roman" w:eastAsia="仿宋_GB2312" w:cs="Times New Roman"/>
          <w:sz w:val="32"/>
          <w:szCs w:val="32"/>
        </w:rPr>
        <w:t>根据《意见》精神，针对最高检关于行刑双向衔接工作内部分工的优化调整事项，成立由分管副检察长参与的集中学习小组，通过领学、带学、自学、分组学等形式深入学习最高检《意见》和《河南省人民检察院关于推进行政执法与刑事司法反向衔接工作的实施办法》（征求意见稿）等文件精神，干警学懂弄通职责变化和工作方式流程的同时，切实做到心中明晰。</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Times New Roman" w:eastAsia="仿宋_GB2312" w:cs="Times New Roman"/>
          <w:b/>
          <w:sz w:val="32"/>
          <w:szCs w:val="32"/>
        </w:rPr>
        <w:t>二是聚焦质量提升，研讨文书范本。</w:t>
      </w:r>
      <w:r>
        <w:rPr>
          <w:rFonts w:hint="eastAsia" w:ascii="仿宋_GB2312" w:hAnsi="仿宋_GB2312" w:eastAsia="仿宋_GB2312" w:cs="仿宋_GB2312"/>
          <w:b/>
          <w:bCs/>
          <w:sz w:val="32"/>
          <w:szCs w:val="32"/>
        </w:rPr>
        <w:t>一方面，</w:t>
      </w:r>
      <w:r>
        <w:rPr>
          <w:rFonts w:hint="eastAsia" w:ascii="仿宋_GB2312" w:hAnsi="仿宋_GB2312" w:eastAsia="仿宋_GB2312" w:cs="仿宋_GB2312"/>
          <w:sz w:val="32"/>
          <w:szCs w:val="32"/>
        </w:rPr>
        <w:t>为规范不起诉案件内部移交工作落地落实，该院就不起诉案件移送文书种类、内容、检察官移送意见等积极与刑事部门交流，强化内部沟通、促进一体协作；</w:t>
      </w:r>
      <w:r>
        <w:rPr>
          <w:rFonts w:hint="eastAsia" w:ascii="仿宋_GB2312" w:hAnsi="仿宋_GB2312" w:eastAsia="仿宋_GB2312" w:cs="仿宋_GB2312"/>
          <w:b/>
          <w:bCs/>
          <w:sz w:val="32"/>
          <w:szCs w:val="32"/>
        </w:rPr>
        <w:t>另一方面，</w:t>
      </w:r>
      <w:r>
        <w:rPr>
          <w:rFonts w:hint="eastAsia" w:ascii="仿宋_GB2312" w:hAnsi="仿宋_GB2312" w:eastAsia="仿宋_GB2312" w:cs="仿宋_GB2312"/>
          <w:sz w:val="32"/>
          <w:szCs w:val="32"/>
        </w:rPr>
        <w:t>为确保文书质量，选定合适文书范本，就其中涉及到检察意见书的格式、内容等方面组织干警进行研讨，并对照该院文书进行多次完修改完善，以“人有我优”理念打造精品文书，增强文书的和说理性。</w:t>
      </w:r>
    </w:p>
    <w:p>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三是凝聚部门合力，持续座谈推进。</w:t>
      </w:r>
      <w:r>
        <w:rPr>
          <w:rFonts w:hint="eastAsia" w:ascii="仿宋_GB2312" w:hAnsi="Times New Roman" w:eastAsia="仿宋_GB2312" w:cs="Times New Roman"/>
          <w:sz w:val="32"/>
          <w:szCs w:val="32"/>
        </w:rPr>
        <w:t>邀请县公安局、环保局、市场监督管理局、农业农村局等行政部门召开推进行刑双向衔接工作座谈会，向其传达解读《意见》精神，明确推进两法衔接重要意义，并就上级检察机关关于正向衔接、反向衔接的新要求及工作流程，刑事处罚和行政处罚对接情况等方面进行阐释，就打击违法行为、让违法者受到相应处罚达成共识，扭转长期轻视“反向衔接”工作不良局面。凝聚“行政+检察”执法司法合力，有助于打击违法行为，通过行刑双向衔接堵塞监管漏洞，进一步彰显司法公平公正。</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是着重凸显成效，制发检察意见。按照行刑双向衔接工作最新内部分工调整，西平县院对2023年7月份以来办理的不起诉案件进行梳理，通过审查材料、听取刑事部门意见等流程后，做到先试先行、先人一步，快速办理行刑反向衔接案2件次，分别向县公安局公开送达检察意见书，争当司法实践样本，为助推行刑双向衔接工作贡献力量。</w:t>
      </w:r>
    </w:p>
    <w:p>
      <w:pPr>
        <w:pStyle w:val="2"/>
        <w:spacing w:line="560" w:lineRule="exact"/>
        <w:jc w:val="right"/>
        <w:rPr>
          <w:rFonts w:ascii="仿宋_GB2312" w:eastAsia="仿宋_GB2312"/>
          <w:b/>
          <w:sz w:val="32"/>
          <w:szCs w:val="32"/>
        </w:rPr>
      </w:pPr>
      <w:r>
        <w:rPr>
          <w:rFonts w:hint="eastAsia" w:ascii="仿宋_GB2312" w:eastAsia="仿宋_GB2312"/>
          <w:b/>
          <w:sz w:val="32"/>
          <w:szCs w:val="32"/>
        </w:rPr>
        <w:t>（根据西平县人民检察院报送材料整理）</w:t>
      </w:r>
    </w:p>
    <w:p>
      <w:pPr>
        <w:widowControl/>
        <w:spacing w:line="620" w:lineRule="exact"/>
        <w:jc w:val="left"/>
        <w:rPr>
          <w:rFonts w:ascii="Times New Roman" w:hAnsi="Times New Roman"/>
        </w:rPr>
      </w:pPr>
      <w:r>
        <w:rPr>
          <w:rFonts w:hint="eastAsia" w:ascii="Times New Roman" w:hAnsi="仿宋" w:eastAsia="仿宋"/>
          <w:kern w:val="0"/>
          <w:sz w:val="28"/>
          <w:u w:val="single"/>
        </w:rPr>
        <w:t xml:space="preserve">                           </w:t>
      </w:r>
      <w:r>
        <w:rPr>
          <w:rFonts w:hint="eastAsia" w:ascii="Times New Roman" w:hAnsi="Times New Roman" w:eastAsia="仿宋"/>
          <w:kern w:val="0"/>
          <w:sz w:val="28"/>
          <w:u w:val="single"/>
        </w:rPr>
        <w:t xml:space="preserve">          </w:t>
      </w:r>
      <w:r>
        <w:rPr>
          <w:rFonts w:hint="eastAsia" w:ascii="Times New Roman" w:hAnsi="Times New Roman" w:eastAsia="楷体_GB2312"/>
          <w:kern w:val="0"/>
          <w:sz w:val="28"/>
          <w:u w:val="single"/>
        </w:rPr>
        <w:t xml:space="preserve">                           </w:t>
      </w:r>
    </w:p>
    <w:p>
      <w:pPr>
        <w:widowControl/>
        <w:spacing w:line="620" w:lineRule="exact"/>
        <w:jc w:val="left"/>
        <w:rPr>
          <w:rFonts w:ascii="Times New Roman" w:hAnsi="Times New Roman" w:eastAsia="仿宋"/>
          <w:kern w:val="0"/>
          <w:sz w:val="15"/>
        </w:rPr>
      </w:pPr>
      <w:r>
        <w:rPr>
          <w:rFonts w:hint="eastAsia" w:ascii="Times New Roman" w:hAnsi="仿宋" w:eastAsia="仿宋"/>
          <w:kern w:val="0"/>
          <w:sz w:val="28"/>
        </w:rPr>
        <w:t>报：省院第六检察部及市院领导</w:t>
      </w:r>
      <w:r>
        <w:rPr>
          <w:rFonts w:hint="eastAsia" w:ascii="Times New Roman" w:hAnsi="Times New Roman" w:eastAsia="仿宋"/>
          <w:kern w:val="0"/>
          <w:sz w:val="28"/>
        </w:rPr>
        <w:t xml:space="preserve"> </w:t>
      </w:r>
    </w:p>
    <w:p>
      <w:pPr>
        <w:widowControl/>
        <w:spacing w:line="620" w:lineRule="exact"/>
        <w:jc w:val="left"/>
        <w:rPr>
          <w:rFonts w:ascii="Times New Roman" w:hAnsi="Times New Roman" w:eastAsia="仿宋"/>
          <w:kern w:val="0"/>
          <w:sz w:val="15"/>
        </w:rPr>
      </w:pPr>
      <w:r>
        <w:rPr>
          <w:rFonts w:hint="eastAsia" w:ascii="Times New Roman" w:hAnsi="仿宋" w:eastAsia="仿宋"/>
          <w:kern w:val="0"/>
          <w:sz w:val="28"/>
        </w:rPr>
        <w:t>送：市院有关部门</w:t>
      </w:r>
    </w:p>
    <w:p>
      <w:pPr>
        <w:widowControl/>
        <w:spacing w:line="620" w:lineRule="exact"/>
        <w:jc w:val="left"/>
        <w:rPr>
          <w:rFonts w:ascii="Times New Roman" w:hAnsi="Times New Roman"/>
        </w:rPr>
      </w:pPr>
      <w:r>
        <w:rPr>
          <w:rFonts w:hint="eastAsia" w:ascii="Times New Roman" w:hAnsi="仿宋" w:eastAsia="仿宋"/>
          <w:kern w:val="0"/>
          <w:sz w:val="28"/>
          <w:u w:val="single"/>
        </w:rPr>
        <w:t>发：各县、区院第四检察部</w:t>
      </w:r>
      <w:r>
        <w:rPr>
          <w:rFonts w:hint="eastAsia" w:ascii="Times New Roman" w:hAnsi="Times New Roman" w:eastAsia="仿宋"/>
          <w:kern w:val="0"/>
          <w:sz w:val="28"/>
          <w:u w:val="single"/>
        </w:rPr>
        <w:t xml:space="preserve">            </w:t>
      </w:r>
      <w:r>
        <w:rPr>
          <w:rFonts w:hint="eastAsia" w:ascii="Times New Roman" w:hAnsi="Times New Roman" w:eastAsia="楷体_GB2312"/>
          <w:kern w:val="0"/>
          <w:sz w:val="28"/>
          <w:u w:val="single"/>
        </w:rPr>
        <w:t xml:space="preserve">                           </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D92DC0D-C34A-42E8-AAEE-77403F5D200C}"/>
  </w:font>
  <w:font w:name="仿宋_GB2312">
    <w:panose1 w:val="02010609030101010101"/>
    <w:charset w:val="86"/>
    <w:family w:val="modern"/>
    <w:pitch w:val="default"/>
    <w:sig w:usb0="00000001" w:usb1="080E0000" w:usb2="00000000" w:usb3="00000000" w:csb0="00040000" w:csb1="00000000"/>
    <w:embedRegular r:id="rId2" w:fontKey="{FB8181CD-DBFE-43B8-8387-3713F2448A54}"/>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8641E729-24E9-4BEC-86CA-9DAD531E199A}"/>
  </w:font>
  <w:font w:name="仿宋">
    <w:panose1 w:val="02010609060101010101"/>
    <w:charset w:val="86"/>
    <w:family w:val="modern"/>
    <w:pitch w:val="default"/>
    <w:sig w:usb0="800002BF" w:usb1="38CF7CFA" w:usb2="00000016" w:usb3="00000000" w:csb0="00040001" w:csb1="00000000"/>
    <w:embedRegular r:id="rId4" w:fontKey="{386B72E9-8C97-431F-B840-959A588406AF}"/>
  </w:font>
  <w:font w:name="楷体_GB2312">
    <w:altName w:val="楷体"/>
    <w:panose1 w:val="02010609030101010101"/>
    <w:charset w:val="86"/>
    <w:family w:val="modern"/>
    <w:pitch w:val="default"/>
    <w:sig w:usb0="00000000" w:usb1="00000000" w:usb2="00000010" w:usb3="00000000" w:csb0="00040000" w:csb1="00000000"/>
    <w:embedRegular r:id="rId5" w:fontKey="{8597DD0B-D35E-4234-8842-5933AD8F326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7550956"/>
      <w:docPartObj>
        <w:docPartGallery w:val="AutoText"/>
      </w:docPartObj>
    </w:sdtPr>
    <w:sdtEndPr>
      <w:rPr>
        <w:sz w:val="24"/>
      </w:rPr>
    </w:sdtEndPr>
    <w:sdtContent>
      <w:p>
        <w:pPr>
          <w:pStyle w:val="4"/>
          <w:jc w:val="center"/>
          <w:rPr>
            <w:sz w:val="24"/>
          </w:rPr>
        </w:pPr>
        <w:r>
          <w:rPr>
            <w:sz w:val="24"/>
          </w:rPr>
          <w:fldChar w:fldCharType="begin"/>
        </w:r>
        <w:r>
          <w:rPr>
            <w:sz w:val="24"/>
          </w:rPr>
          <w:instrText xml:space="preserve"> PAGE   \* MERGEFORMAT </w:instrText>
        </w:r>
        <w:r>
          <w:rPr>
            <w:sz w:val="24"/>
          </w:rPr>
          <w:fldChar w:fldCharType="separate"/>
        </w:r>
        <w:r>
          <w:rPr>
            <w:sz w:val="24"/>
            <w:lang w:val="zh-CN"/>
          </w:rPr>
          <w:t>1</w:t>
        </w:r>
        <w:r>
          <w:rPr>
            <w:sz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yZmE3NGVjMjUxYjgxOTk5MzRlYzAzMDcxNGM2MTcifQ=="/>
  </w:docVars>
  <w:rsids>
    <w:rsidRoot w:val="00876994"/>
    <w:rsid w:val="00000369"/>
    <w:rsid w:val="00001A5D"/>
    <w:rsid w:val="00030F05"/>
    <w:rsid w:val="00032C8F"/>
    <w:rsid w:val="000B0F9F"/>
    <w:rsid w:val="000B1EAF"/>
    <w:rsid w:val="000B7191"/>
    <w:rsid w:val="000C775C"/>
    <w:rsid w:val="000D500A"/>
    <w:rsid w:val="00107E3B"/>
    <w:rsid w:val="0011315B"/>
    <w:rsid w:val="00114A17"/>
    <w:rsid w:val="001202FB"/>
    <w:rsid w:val="00126D39"/>
    <w:rsid w:val="00177DC8"/>
    <w:rsid w:val="00182892"/>
    <w:rsid w:val="00184C7C"/>
    <w:rsid w:val="0019436A"/>
    <w:rsid w:val="001969D3"/>
    <w:rsid w:val="001A367E"/>
    <w:rsid w:val="001C5ABF"/>
    <w:rsid w:val="001C7B42"/>
    <w:rsid w:val="001E6AA6"/>
    <w:rsid w:val="001F4ACD"/>
    <w:rsid w:val="00202854"/>
    <w:rsid w:val="00244066"/>
    <w:rsid w:val="00251209"/>
    <w:rsid w:val="00251B3D"/>
    <w:rsid w:val="002642C7"/>
    <w:rsid w:val="00264833"/>
    <w:rsid w:val="0029545B"/>
    <w:rsid w:val="002A15A6"/>
    <w:rsid w:val="002A4D67"/>
    <w:rsid w:val="002B3380"/>
    <w:rsid w:val="002D2315"/>
    <w:rsid w:val="002D31D9"/>
    <w:rsid w:val="002D6A8D"/>
    <w:rsid w:val="002D6C6E"/>
    <w:rsid w:val="002E0071"/>
    <w:rsid w:val="002E0F6B"/>
    <w:rsid w:val="002E17A6"/>
    <w:rsid w:val="002E6836"/>
    <w:rsid w:val="002F148D"/>
    <w:rsid w:val="00304A9E"/>
    <w:rsid w:val="00310AA4"/>
    <w:rsid w:val="003230DD"/>
    <w:rsid w:val="003260BF"/>
    <w:rsid w:val="00350F37"/>
    <w:rsid w:val="00382ECB"/>
    <w:rsid w:val="00390362"/>
    <w:rsid w:val="00392F46"/>
    <w:rsid w:val="003935C1"/>
    <w:rsid w:val="003A23A8"/>
    <w:rsid w:val="003A2A89"/>
    <w:rsid w:val="003A7003"/>
    <w:rsid w:val="003B2908"/>
    <w:rsid w:val="003C3754"/>
    <w:rsid w:val="003C39D1"/>
    <w:rsid w:val="003D3F5D"/>
    <w:rsid w:val="003F4D70"/>
    <w:rsid w:val="00405088"/>
    <w:rsid w:val="00440CC4"/>
    <w:rsid w:val="0046636C"/>
    <w:rsid w:val="004723B2"/>
    <w:rsid w:val="00472AEF"/>
    <w:rsid w:val="004870FC"/>
    <w:rsid w:val="004927AB"/>
    <w:rsid w:val="004A5F7F"/>
    <w:rsid w:val="004D6F0F"/>
    <w:rsid w:val="004E3621"/>
    <w:rsid w:val="004F0952"/>
    <w:rsid w:val="004F0F6F"/>
    <w:rsid w:val="004F3833"/>
    <w:rsid w:val="004F52F8"/>
    <w:rsid w:val="005266FA"/>
    <w:rsid w:val="00533350"/>
    <w:rsid w:val="005420F8"/>
    <w:rsid w:val="00553701"/>
    <w:rsid w:val="00575008"/>
    <w:rsid w:val="005858DA"/>
    <w:rsid w:val="00592C5A"/>
    <w:rsid w:val="00594F07"/>
    <w:rsid w:val="005E10EF"/>
    <w:rsid w:val="005E1BB0"/>
    <w:rsid w:val="005F0B6F"/>
    <w:rsid w:val="005F61D9"/>
    <w:rsid w:val="00602F11"/>
    <w:rsid w:val="00616723"/>
    <w:rsid w:val="00637967"/>
    <w:rsid w:val="006521CE"/>
    <w:rsid w:val="00664761"/>
    <w:rsid w:val="00695012"/>
    <w:rsid w:val="0069650C"/>
    <w:rsid w:val="006A2718"/>
    <w:rsid w:val="006B21B9"/>
    <w:rsid w:val="006B28C5"/>
    <w:rsid w:val="006B57E7"/>
    <w:rsid w:val="006C42E0"/>
    <w:rsid w:val="006C71CF"/>
    <w:rsid w:val="006D1DB7"/>
    <w:rsid w:val="006D5C17"/>
    <w:rsid w:val="006E1214"/>
    <w:rsid w:val="007014E4"/>
    <w:rsid w:val="0071118F"/>
    <w:rsid w:val="0071526A"/>
    <w:rsid w:val="00716C83"/>
    <w:rsid w:val="0074273D"/>
    <w:rsid w:val="00746FB6"/>
    <w:rsid w:val="0075345C"/>
    <w:rsid w:val="00763C53"/>
    <w:rsid w:val="00765189"/>
    <w:rsid w:val="007655AD"/>
    <w:rsid w:val="007916A5"/>
    <w:rsid w:val="007B3228"/>
    <w:rsid w:val="007B3349"/>
    <w:rsid w:val="007C36BD"/>
    <w:rsid w:val="007C65D5"/>
    <w:rsid w:val="007C6906"/>
    <w:rsid w:val="007D0B09"/>
    <w:rsid w:val="007E42C8"/>
    <w:rsid w:val="007E485C"/>
    <w:rsid w:val="008033A1"/>
    <w:rsid w:val="00812298"/>
    <w:rsid w:val="00812D2F"/>
    <w:rsid w:val="00825669"/>
    <w:rsid w:val="0084761D"/>
    <w:rsid w:val="00850DD9"/>
    <w:rsid w:val="00857932"/>
    <w:rsid w:val="0087311E"/>
    <w:rsid w:val="0087322C"/>
    <w:rsid w:val="00876994"/>
    <w:rsid w:val="008771DD"/>
    <w:rsid w:val="008B4578"/>
    <w:rsid w:val="008B480D"/>
    <w:rsid w:val="008E50F3"/>
    <w:rsid w:val="008F3AF1"/>
    <w:rsid w:val="008F5B20"/>
    <w:rsid w:val="00912FD0"/>
    <w:rsid w:val="00913B9F"/>
    <w:rsid w:val="00913D56"/>
    <w:rsid w:val="00916622"/>
    <w:rsid w:val="00933805"/>
    <w:rsid w:val="009338A5"/>
    <w:rsid w:val="00934A54"/>
    <w:rsid w:val="00943673"/>
    <w:rsid w:val="0094755F"/>
    <w:rsid w:val="00947895"/>
    <w:rsid w:val="009557B9"/>
    <w:rsid w:val="00977756"/>
    <w:rsid w:val="00983BAD"/>
    <w:rsid w:val="00986D13"/>
    <w:rsid w:val="00991FB0"/>
    <w:rsid w:val="009A6008"/>
    <w:rsid w:val="009A61B1"/>
    <w:rsid w:val="009B5868"/>
    <w:rsid w:val="009D1646"/>
    <w:rsid w:val="009D4F9E"/>
    <w:rsid w:val="009D58E4"/>
    <w:rsid w:val="009E02CE"/>
    <w:rsid w:val="009E3524"/>
    <w:rsid w:val="009E5189"/>
    <w:rsid w:val="00A03048"/>
    <w:rsid w:val="00A149B7"/>
    <w:rsid w:val="00A15F9F"/>
    <w:rsid w:val="00A374F2"/>
    <w:rsid w:val="00A37907"/>
    <w:rsid w:val="00A46E39"/>
    <w:rsid w:val="00A76BD6"/>
    <w:rsid w:val="00AD533A"/>
    <w:rsid w:val="00AF00D9"/>
    <w:rsid w:val="00AF0633"/>
    <w:rsid w:val="00AF543A"/>
    <w:rsid w:val="00AF7388"/>
    <w:rsid w:val="00B07AC0"/>
    <w:rsid w:val="00B15433"/>
    <w:rsid w:val="00B36A97"/>
    <w:rsid w:val="00B45242"/>
    <w:rsid w:val="00B62B24"/>
    <w:rsid w:val="00B922E7"/>
    <w:rsid w:val="00BD6F0B"/>
    <w:rsid w:val="00BE0361"/>
    <w:rsid w:val="00BE627C"/>
    <w:rsid w:val="00C17621"/>
    <w:rsid w:val="00C315DE"/>
    <w:rsid w:val="00C35B28"/>
    <w:rsid w:val="00C443CE"/>
    <w:rsid w:val="00C5011D"/>
    <w:rsid w:val="00C54C40"/>
    <w:rsid w:val="00C66865"/>
    <w:rsid w:val="00C84DAA"/>
    <w:rsid w:val="00C90564"/>
    <w:rsid w:val="00CA2E8B"/>
    <w:rsid w:val="00CA43E5"/>
    <w:rsid w:val="00CA5556"/>
    <w:rsid w:val="00CB6BF8"/>
    <w:rsid w:val="00CC6222"/>
    <w:rsid w:val="00CD670C"/>
    <w:rsid w:val="00CE1A69"/>
    <w:rsid w:val="00CE3524"/>
    <w:rsid w:val="00CE6C10"/>
    <w:rsid w:val="00D03859"/>
    <w:rsid w:val="00D21689"/>
    <w:rsid w:val="00D438F2"/>
    <w:rsid w:val="00D53D27"/>
    <w:rsid w:val="00D61C26"/>
    <w:rsid w:val="00D640C4"/>
    <w:rsid w:val="00D900C4"/>
    <w:rsid w:val="00DA78FD"/>
    <w:rsid w:val="00DB2D8B"/>
    <w:rsid w:val="00DC33DA"/>
    <w:rsid w:val="00DD05B9"/>
    <w:rsid w:val="00DD5C7B"/>
    <w:rsid w:val="00DF1240"/>
    <w:rsid w:val="00DF6157"/>
    <w:rsid w:val="00E0305F"/>
    <w:rsid w:val="00E0440B"/>
    <w:rsid w:val="00E17504"/>
    <w:rsid w:val="00E21799"/>
    <w:rsid w:val="00E429B8"/>
    <w:rsid w:val="00E4632C"/>
    <w:rsid w:val="00E4660B"/>
    <w:rsid w:val="00E46929"/>
    <w:rsid w:val="00E51567"/>
    <w:rsid w:val="00E56569"/>
    <w:rsid w:val="00E56627"/>
    <w:rsid w:val="00E61E52"/>
    <w:rsid w:val="00E66B54"/>
    <w:rsid w:val="00E81154"/>
    <w:rsid w:val="00E9697A"/>
    <w:rsid w:val="00EB5EC9"/>
    <w:rsid w:val="00EB687B"/>
    <w:rsid w:val="00EC668C"/>
    <w:rsid w:val="00EE566D"/>
    <w:rsid w:val="00EE7895"/>
    <w:rsid w:val="00F1049D"/>
    <w:rsid w:val="00F35D45"/>
    <w:rsid w:val="00F61BDB"/>
    <w:rsid w:val="00F66293"/>
    <w:rsid w:val="00F75C7D"/>
    <w:rsid w:val="00FB7146"/>
    <w:rsid w:val="00FC73E9"/>
    <w:rsid w:val="00FD7D79"/>
    <w:rsid w:val="00FE3B6B"/>
    <w:rsid w:val="36691D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qFormat/>
    <w:uiPriority w:val="0"/>
    <w:rPr>
      <w:rFonts w:ascii="Calibri" w:hAnsi="Calibri" w:eastAsia="宋体" w:cs="Times New Roman"/>
      <w:szCs w:val="24"/>
    </w:rPr>
  </w:style>
  <w:style w:type="paragraph" w:styleId="3">
    <w:name w:val="Balloon Text"/>
    <w:basedOn w:val="1"/>
    <w:link w:val="12"/>
    <w:semiHidden/>
    <w:unhideWhenUsed/>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left"/>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character" w:styleId="9">
    <w:name w:val="Strong"/>
    <w:basedOn w:val="8"/>
    <w:autoRedefine/>
    <w:qFormat/>
    <w:uiPriority w:val="0"/>
    <w:rPr>
      <w:b/>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批注框文本 Char"/>
    <w:basedOn w:val="8"/>
    <w:link w:val="3"/>
    <w:autoRedefine/>
    <w:semiHidden/>
    <w:qFormat/>
    <w:uiPriority w:val="99"/>
    <w:rPr>
      <w:sz w:val="18"/>
      <w:szCs w:val="18"/>
    </w:rPr>
  </w:style>
  <w:style w:type="character" w:customStyle="1" w:styleId="13">
    <w:name w:val="正文文本 Char"/>
    <w:basedOn w:val="8"/>
    <w:link w:val="2"/>
    <w:autoRedefine/>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168</Words>
  <Characters>963</Characters>
  <Lines>8</Lines>
  <Paragraphs>2</Paragraphs>
  <TotalTime>445</TotalTime>
  <ScaleCrop>false</ScaleCrop>
  <LinksUpToDate>false</LinksUpToDate>
  <CharactersWithSpaces>1129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2023-02-24T03:15:00Z</dcterms:created>
  <dc:creator>郭松</dc:creator>
  <cp:lastModifiedBy>xie*</cp:lastModifiedBy>
  <cp:lastPrinted>2019-06-14T09:10:00Z</cp:lastPrinted>
  <dcterms:modified xsi:type="dcterms:W3CDTF">2024-01-12T03:11:51Z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65E6457EB7364B05939AE60B59D8DEE2_12</vt:lpwstr>
  </property>
</Properties>
</file>