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BDF" w:rsidRPr="00CA496B" w:rsidRDefault="00470BDF" w:rsidP="00F04724">
      <w:pPr>
        <w:spacing w:line="660" w:lineRule="exact"/>
        <w:rPr>
          <w:rFonts w:eastAsia="方正小标宋简体" w:cs="Times New Roman"/>
          <w:sz w:val="44"/>
          <w:szCs w:val="44"/>
        </w:rPr>
      </w:pPr>
    </w:p>
    <w:p w:rsidR="00C15A9E" w:rsidRDefault="00C15A9E" w:rsidP="00CA496B">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“检察蓝”情系“橄榄绿”</w:t>
      </w:r>
    </w:p>
    <w:p w:rsidR="00C34A92" w:rsidRDefault="00C15A9E" w:rsidP="00CA496B">
      <w:pPr>
        <w:spacing w:line="640" w:lineRule="exact"/>
        <w:jc w:val="center"/>
        <w:rPr>
          <w:rFonts w:ascii="方正小标宋_GBK" w:eastAsia="方正小标宋_GBK" w:hAnsi="方正小标宋_GBK" w:cs="方正小标宋_GBK"/>
          <w:sz w:val="44"/>
          <w:szCs w:val="44"/>
        </w:rPr>
      </w:pPr>
      <w:r>
        <w:rPr>
          <w:rFonts w:eastAsia="方正小标宋简体" w:cs="Times New Roman" w:hint="eastAsia"/>
          <w:sz w:val="44"/>
          <w:szCs w:val="44"/>
        </w:rPr>
        <w:t>驻马店市检察机关开展“送法助征兵”活动</w:t>
      </w:r>
    </w:p>
    <w:p w:rsidR="00621AFB" w:rsidRPr="00810ED6" w:rsidRDefault="00621AFB" w:rsidP="00025BD6">
      <w:pPr>
        <w:jc w:val="center"/>
        <w:rPr>
          <w:rFonts w:eastAsia="方正小标宋简体" w:cs="Times New Roman"/>
          <w:sz w:val="44"/>
          <w:szCs w:val="44"/>
        </w:rPr>
      </w:pPr>
    </w:p>
    <w:p w:rsidR="00C15A9E" w:rsidRDefault="00C15A9E" w:rsidP="00C15A9E">
      <w:pPr>
        <w:pStyle w:val="20"/>
        <w:shd w:val="clear" w:color="auto" w:fill="auto"/>
        <w:spacing w:before="0" w:after="0" w:line="620" w:lineRule="exact"/>
        <w:ind w:firstLineChars="200" w:firstLine="648"/>
        <w:jc w:val="both"/>
        <w:rPr>
          <w:rFonts w:ascii="仿宋_GB2312" w:eastAsia="仿宋_GB2312" w:hint="eastAsia"/>
          <w:color w:val="000000" w:themeColor="text1"/>
          <w:sz w:val="32"/>
          <w:szCs w:val="32"/>
        </w:rPr>
      </w:pPr>
      <w:r>
        <w:rPr>
          <w:rFonts w:ascii="仿宋_GB2312" w:eastAsia="仿宋_GB2312" w:hint="eastAsia"/>
          <w:color w:val="000000" w:themeColor="text1"/>
          <w:sz w:val="32"/>
          <w:szCs w:val="32"/>
        </w:rPr>
        <w:t>强国必须强军，军强才能国安。在9月第三个星期六“全民国防教育日”到来之际，为持续巩固深化近年来预定新兵役前法治教育成果，进一步筑牢“兵之源”法治思想基础，持续为新兵提供法律服务，</w:t>
      </w:r>
      <w:r w:rsidRPr="00066629">
        <w:rPr>
          <w:rFonts w:ascii="仿宋_GB2312" w:eastAsia="仿宋_GB2312" w:hint="eastAsia"/>
          <w:color w:val="000000" w:themeColor="text1"/>
          <w:sz w:val="32"/>
          <w:szCs w:val="32"/>
        </w:rPr>
        <w:t>驻马店市县两级院在全市各预定新兵役前教育训练点积极开展“</w:t>
      </w:r>
      <w:r w:rsidRPr="005A0FBF">
        <w:rPr>
          <w:rFonts w:ascii="仿宋_GB2312" w:eastAsia="仿宋_GB2312" w:hint="eastAsia"/>
          <w:color w:val="000000" w:themeColor="text1"/>
          <w:sz w:val="32"/>
          <w:szCs w:val="32"/>
        </w:rPr>
        <w:t>送法助征兵</w:t>
      </w:r>
      <w:r w:rsidRPr="00066629">
        <w:rPr>
          <w:rFonts w:ascii="仿宋_GB2312" w:eastAsia="仿宋_GB2312" w:hint="eastAsia"/>
          <w:color w:val="000000" w:themeColor="text1"/>
          <w:sz w:val="32"/>
          <w:szCs w:val="32"/>
        </w:rPr>
        <w:t>”活动，将法治宣传教育融入本地军地协作的工作大局。</w:t>
      </w:r>
    </w:p>
    <w:p w:rsidR="00C15A9E" w:rsidRDefault="00C15A9E" w:rsidP="00C15A9E">
      <w:pPr>
        <w:pStyle w:val="20"/>
        <w:shd w:val="clear" w:color="auto" w:fill="auto"/>
        <w:tabs>
          <w:tab w:val="left" w:pos="648"/>
        </w:tabs>
        <w:spacing w:before="0" w:after="0" w:line="620" w:lineRule="exact"/>
        <w:ind w:firstLineChars="200" w:firstLine="648"/>
        <w:jc w:val="both"/>
        <w:rPr>
          <w:rFonts w:ascii="仿宋_GB2312" w:eastAsia="仿宋_GB2312" w:hint="eastAsia"/>
          <w:color w:val="000000" w:themeColor="text1"/>
          <w:sz w:val="32"/>
          <w:szCs w:val="32"/>
        </w:rPr>
      </w:pPr>
      <w:r>
        <w:rPr>
          <w:rFonts w:ascii="仿宋_GB2312" w:eastAsia="仿宋_GB2312" w:hint="eastAsia"/>
          <w:color w:val="000000" w:themeColor="text1"/>
          <w:sz w:val="32"/>
          <w:szCs w:val="32"/>
        </w:rPr>
        <w:t>各县区院</w:t>
      </w:r>
      <w:r w:rsidRPr="00EC5AB6">
        <w:rPr>
          <w:rFonts w:ascii="仿宋_GB2312" w:eastAsia="仿宋_GB2312" w:hint="eastAsia"/>
          <w:color w:val="000000" w:themeColor="text1"/>
          <w:sz w:val="32"/>
          <w:szCs w:val="32"/>
        </w:rPr>
        <w:t>以《了解兵役制度，依法履职尽责》为题，向预定新兵讲授法治教育课。通过拒服兵役、违抗命令、违法泄密等警示案例，以案说法，释明逃避服兵役、不服从管理等行为的严重后果。并着重对军人违反职责犯罪和侵犯军人利益的常见罪名进行分类阐述，深入解答了军属权益、人身伤害、网络金融等重点方面的涉法涉诉问题。</w:t>
      </w:r>
    </w:p>
    <w:p w:rsidR="00C15A9E" w:rsidRDefault="00C15A9E" w:rsidP="00C15A9E">
      <w:pPr>
        <w:pStyle w:val="20"/>
        <w:shd w:val="clear" w:color="auto" w:fill="auto"/>
        <w:tabs>
          <w:tab w:val="left" w:pos="648"/>
        </w:tabs>
        <w:spacing w:before="0" w:after="0" w:line="240" w:lineRule="auto"/>
        <w:jc w:val="both"/>
        <w:rPr>
          <w:rFonts w:ascii="仿宋_GB2312" w:eastAsia="仿宋_GB2312" w:hint="eastAsia"/>
          <w:color w:val="000000" w:themeColor="text1"/>
          <w:sz w:val="32"/>
          <w:szCs w:val="32"/>
        </w:rPr>
      </w:pPr>
      <w:r>
        <w:rPr>
          <w:rFonts w:ascii="仿宋_GB2312" w:eastAsia="仿宋_GB2312" w:hint="eastAsia"/>
          <w:noProof/>
          <w:color w:val="000000" w:themeColor="text1"/>
          <w:sz w:val="32"/>
          <w:szCs w:val="32"/>
        </w:rPr>
        <w:lastRenderedPageBreak/>
        <w:drawing>
          <wp:inline distT="0" distB="0" distL="0" distR="0">
            <wp:extent cx="5650230" cy="3832860"/>
            <wp:effectExtent l="19050" t="0" r="7620" b="0"/>
            <wp:docPr id="4" name="图片 1" descr="区院送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区院送法.jpg"/>
                    <pic:cNvPicPr/>
                  </pic:nvPicPr>
                  <pic:blipFill>
                    <a:blip r:embed="rId9" cstate="print"/>
                    <a:stretch>
                      <a:fillRect/>
                    </a:stretch>
                  </pic:blipFill>
                  <pic:spPr>
                    <a:xfrm>
                      <a:off x="0" y="0"/>
                      <a:ext cx="5655337" cy="3836324"/>
                    </a:xfrm>
                    <a:prstGeom prst="rect">
                      <a:avLst/>
                    </a:prstGeom>
                  </pic:spPr>
                </pic:pic>
              </a:graphicData>
            </a:graphic>
          </wp:inline>
        </w:drawing>
      </w:r>
    </w:p>
    <w:p w:rsidR="00C15A9E" w:rsidRDefault="00C15A9E" w:rsidP="00C15A9E">
      <w:pPr>
        <w:pStyle w:val="20"/>
        <w:shd w:val="clear" w:color="auto" w:fill="auto"/>
        <w:tabs>
          <w:tab w:val="left" w:pos="648"/>
        </w:tabs>
        <w:spacing w:before="0" w:after="0" w:line="620" w:lineRule="exact"/>
        <w:ind w:firstLineChars="200" w:firstLine="648"/>
        <w:jc w:val="both"/>
        <w:rPr>
          <w:rFonts w:ascii="仿宋_GB2312" w:eastAsia="仿宋_GB2312" w:hint="eastAsia"/>
          <w:color w:val="000000" w:themeColor="text1"/>
          <w:sz w:val="32"/>
          <w:szCs w:val="32"/>
        </w:rPr>
      </w:pPr>
      <w:r>
        <w:rPr>
          <w:rFonts w:ascii="仿宋_GB2312" w:eastAsia="仿宋_GB2312" w:hint="eastAsia"/>
          <w:color w:val="000000" w:themeColor="text1"/>
          <w:sz w:val="32"/>
          <w:szCs w:val="32"/>
        </w:rPr>
        <w:t>确山县院特别邀请河南省人大代表、中国好人、河南省道德模范、河南最美退役军人张大生作专题报告，其以</w:t>
      </w:r>
      <w:r w:rsidRPr="00B61504">
        <w:rPr>
          <w:rFonts w:ascii="仿宋_GB2312" w:eastAsia="仿宋_GB2312" w:hint="eastAsia"/>
          <w:color w:val="000000" w:themeColor="text1"/>
          <w:sz w:val="32"/>
          <w:szCs w:val="32"/>
        </w:rPr>
        <w:t>“听党话、感党恩、跟党走，做一名确山好兵”为题</w:t>
      </w:r>
      <w:r>
        <w:rPr>
          <w:rFonts w:ascii="仿宋_GB2312" w:eastAsia="仿宋_GB2312" w:hint="eastAsia"/>
          <w:color w:val="000000" w:themeColor="text1"/>
          <w:sz w:val="32"/>
          <w:szCs w:val="32"/>
        </w:rPr>
        <w:t>，鼓励新兵发扬顽强不屈的精神和吃苦耐劳的作风。</w:t>
      </w:r>
    </w:p>
    <w:p w:rsidR="00C15A9E" w:rsidRDefault="00C15A9E" w:rsidP="00C15A9E">
      <w:pPr>
        <w:pStyle w:val="20"/>
        <w:shd w:val="clear" w:color="auto" w:fill="auto"/>
        <w:tabs>
          <w:tab w:val="left" w:pos="648"/>
        </w:tabs>
        <w:spacing w:before="0" w:after="0" w:line="620" w:lineRule="exact"/>
        <w:jc w:val="both"/>
        <w:rPr>
          <w:rFonts w:ascii="仿宋_GB2312" w:eastAsia="仿宋_GB2312" w:hint="eastAsia"/>
          <w:color w:val="000000" w:themeColor="text1"/>
          <w:sz w:val="32"/>
          <w:szCs w:val="32"/>
        </w:rPr>
      </w:pPr>
    </w:p>
    <w:p w:rsidR="00C15A9E" w:rsidRDefault="00C15A9E" w:rsidP="00C15A9E">
      <w:pPr>
        <w:pStyle w:val="20"/>
        <w:shd w:val="clear" w:color="auto" w:fill="auto"/>
        <w:tabs>
          <w:tab w:val="left" w:pos="648"/>
        </w:tabs>
        <w:spacing w:before="0" w:after="0" w:line="240" w:lineRule="auto"/>
        <w:jc w:val="both"/>
        <w:rPr>
          <w:rFonts w:ascii="仿宋_GB2312" w:eastAsia="仿宋_GB2312" w:hint="eastAsia"/>
          <w:color w:val="000000" w:themeColor="text1"/>
          <w:sz w:val="32"/>
          <w:szCs w:val="32"/>
        </w:rPr>
      </w:pPr>
      <w:r>
        <w:rPr>
          <w:rFonts w:ascii="仿宋_GB2312" w:eastAsia="仿宋_GB2312" w:hint="eastAsia"/>
          <w:noProof/>
          <w:color w:val="000000" w:themeColor="text1"/>
          <w:sz w:val="32"/>
          <w:szCs w:val="32"/>
        </w:rPr>
        <w:lastRenderedPageBreak/>
        <w:drawing>
          <wp:inline distT="0" distB="0" distL="0" distR="0">
            <wp:extent cx="5272573" cy="2522220"/>
            <wp:effectExtent l="19050" t="0" r="4277" b="0"/>
            <wp:docPr id="5" name="图片 2" descr="确山中国好人张大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确山中国好人张大生.jpg"/>
                    <pic:cNvPicPr/>
                  </pic:nvPicPr>
                  <pic:blipFill>
                    <a:blip r:embed="rId10" cstate="print"/>
                    <a:stretch>
                      <a:fillRect/>
                    </a:stretch>
                  </pic:blipFill>
                  <pic:spPr>
                    <a:xfrm>
                      <a:off x="0" y="0"/>
                      <a:ext cx="5274310" cy="2523051"/>
                    </a:xfrm>
                    <a:prstGeom prst="rect">
                      <a:avLst/>
                    </a:prstGeom>
                  </pic:spPr>
                </pic:pic>
              </a:graphicData>
            </a:graphic>
          </wp:inline>
        </w:drawing>
      </w:r>
    </w:p>
    <w:p w:rsidR="00C15A9E" w:rsidRDefault="00C15A9E" w:rsidP="00C15A9E">
      <w:pPr>
        <w:pStyle w:val="20"/>
        <w:shd w:val="clear" w:color="auto" w:fill="auto"/>
        <w:tabs>
          <w:tab w:val="left" w:pos="648"/>
        </w:tabs>
        <w:spacing w:before="0" w:after="0" w:line="620" w:lineRule="exact"/>
        <w:ind w:firstLineChars="200" w:firstLine="648"/>
        <w:jc w:val="both"/>
        <w:rPr>
          <w:rFonts w:ascii="仿宋_GB2312" w:eastAsia="仿宋_GB2312" w:hint="eastAsia"/>
          <w:sz w:val="32"/>
          <w:szCs w:val="32"/>
        </w:rPr>
      </w:pPr>
      <w:r>
        <w:rPr>
          <w:rFonts w:ascii="仿宋_GB2312" w:eastAsia="仿宋_GB2312" w:hint="eastAsia"/>
          <w:sz w:val="32"/>
          <w:szCs w:val="32"/>
        </w:rPr>
        <w:t>遂平县院授课</w:t>
      </w:r>
      <w:r w:rsidRPr="00F67621">
        <w:rPr>
          <w:rFonts w:ascii="仿宋_GB2312" w:eastAsia="仿宋_GB2312" w:hint="eastAsia"/>
          <w:sz w:val="32"/>
          <w:szCs w:val="32"/>
        </w:rPr>
        <w:t>结合</w:t>
      </w:r>
      <w:r>
        <w:rPr>
          <w:rFonts w:ascii="仿宋_GB2312" w:eastAsia="仿宋_GB2312" w:hint="eastAsia"/>
          <w:sz w:val="32"/>
          <w:szCs w:val="32"/>
        </w:rPr>
        <w:t>该院办理的两起帮助抗美援朝志愿军老战士追回纪念章、悬挂光荣牌的</w:t>
      </w:r>
      <w:r w:rsidRPr="00F67621">
        <w:rPr>
          <w:rFonts w:ascii="仿宋_GB2312" w:eastAsia="仿宋_GB2312" w:hint="eastAsia"/>
          <w:sz w:val="32"/>
          <w:szCs w:val="32"/>
        </w:rPr>
        <w:t>具体案例，</w:t>
      </w:r>
      <w:r w:rsidRPr="005B0657">
        <w:rPr>
          <w:rFonts w:ascii="仿宋_GB2312" w:eastAsia="仿宋_GB2312" w:hint="eastAsia"/>
          <w:sz w:val="32"/>
          <w:szCs w:val="32"/>
        </w:rPr>
        <w:t>针对</w:t>
      </w:r>
      <w:r>
        <w:rPr>
          <w:rFonts w:ascii="仿宋_GB2312" w:eastAsia="仿宋_GB2312" w:hint="eastAsia"/>
          <w:sz w:val="32"/>
          <w:szCs w:val="32"/>
        </w:rPr>
        <w:t>新兵们</w:t>
      </w:r>
      <w:r w:rsidRPr="005B0657">
        <w:rPr>
          <w:rFonts w:ascii="仿宋_GB2312" w:eastAsia="仿宋_GB2312" w:hint="eastAsia"/>
          <w:sz w:val="32"/>
          <w:szCs w:val="32"/>
        </w:rPr>
        <w:t>生活实际和重点关心的军人军属合法权益保护、军人退伍安置</w:t>
      </w:r>
      <w:r>
        <w:rPr>
          <w:rFonts w:ascii="仿宋_GB2312" w:eastAsia="仿宋_GB2312" w:hint="eastAsia"/>
          <w:sz w:val="32"/>
          <w:szCs w:val="32"/>
        </w:rPr>
        <w:t>以及</w:t>
      </w:r>
      <w:r w:rsidRPr="00E810F5">
        <w:rPr>
          <w:rFonts w:ascii="仿宋_GB2312" w:eastAsia="仿宋_GB2312" w:hint="eastAsia"/>
          <w:sz w:val="32"/>
          <w:szCs w:val="32"/>
        </w:rPr>
        <w:t>常见的涉法问题</w:t>
      </w:r>
      <w:r w:rsidRPr="005B0657">
        <w:rPr>
          <w:rFonts w:ascii="仿宋_GB2312" w:eastAsia="仿宋_GB2312" w:hint="eastAsia"/>
          <w:sz w:val="32"/>
          <w:szCs w:val="32"/>
        </w:rPr>
        <w:t>等进行</w:t>
      </w:r>
      <w:r>
        <w:rPr>
          <w:rFonts w:ascii="仿宋_GB2312" w:eastAsia="仿宋_GB2312" w:hint="eastAsia"/>
          <w:sz w:val="32"/>
          <w:szCs w:val="32"/>
        </w:rPr>
        <w:t>了详细解答。</w:t>
      </w:r>
    </w:p>
    <w:p w:rsidR="00C15A9E" w:rsidRDefault="00C15A9E" w:rsidP="00C15A9E">
      <w:pPr>
        <w:pStyle w:val="20"/>
        <w:shd w:val="clear" w:color="auto" w:fill="auto"/>
        <w:tabs>
          <w:tab w:val="left" w:pos="648"/>
        </w:tabs>
        <w:spacing w:before="0" w:after="0" w:line="240" w:lineRule="auto"/>
        <w:jc w:val="both"/>
        <w:rPr>
          <w:rFonts w:ascii="仿宋_GB2312" w:eastAsia="仿宋_GB2312" w:hint="eastAsia"/>
          <w:color w:val="000000" w:themeColor="text1"/>
          <w:sz w:val="32"/>
          <w:szCs w:val="32"/>
        </w:rPr>
      </w:pPr>
      <w:r>
        <w:rPr>
          <w:rFonts w:ascii="仿宋_GB2312" w:eastAsia="仿宋_GB2312" w:hint="eastAsia"/>
          <w:noProof/>
          <w:color w:val="000000" w:themeColor="text1"/>
          <w:sz w:val="32"/>
          <w:szCs w:val="32"/>
        </w:rPr>
        <w:drawing>
          <wp:inline distT="0" distB="0" distL="0" distR="0">
            <wp:extent cx="5274310" cy="3395345"/>
            <wp:effectExtent l="19050" t="0" r="2540" b="0"/>
            <wp:docPr id="6" name="图片 3" descr="遂平送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遂平送法.jpg"/>
                    <pic:cNvPicPr/>
                  </pic:nvPicPr>
                  <pic:blipFill>
                    <a:blip r:embed="rId11" cstate="print"/>
                    <a:stretch>
                      <a:fillRect/>
                    </a:stretch>
                  </pic:blipFill>
                  <pic:spPr>
                    <a:xfrm>
                      <a:off x="0" y="0"/>
                      <a:ext cx="5274310" cy="3395345"/>
                    </a:xfrm>
                    <a:prstGeom prst="rect">
                      <a:avLst/>
                    </a:prstGeom>
                  </pic:spPr>
                </pic:pic>
              </a:graphicData>
            </a:graphic>
          </wp:inline>
        </w:drawing>
      </w:r>
    </w:p>
    <w:p w:rsidR="00C15A9E" w:rsidRDefault="00C15A9E" w:rsidP="00C15A9E">
      <w:pPr>
        <w:pStyle w:val="20"/>
        <w:shd w:val="clear" w:color="auto" w:fill="auto"/>
        <w:tabs>
          <w:tab w:val="left" w:pos="648"/>
        </w:tabs>
        <w:spacing w:before="0" w:after="0" w:line="620" w:lineRule="exact"/>
        <w:ind w:firstLineChars="200" w:firstLine="648"/>
        <w:jc w:val="both"/>
        <w:rPr>
          <w:rFonts w:ascii="仿宋_GB2312" w:eastAsia="仿宋_GB2312" w:hint="eastAsia"/>
          <w:color w:val="000000" w:themeColor="text1"/>
          <w:sz w:val="32"/>
          <w:szCs w:val="32"/>
        </w:rPr>
      </w:pPr>
      <w:r w:rsidRPr="00EC5AB6">
        <w:rPr>
          <w:rFonts w:ascii="仿宋_GB2312" w:eastAsia="仿宋_GB2312" w:hint="eastAsia"/>
          <w:color w:val="000000" w:themeColor="text1"/>
          <w:sz w:val="32"/>
          <w:szCs w:val="32"/>
        </w:rPr>
        <w:lastRenderedPageBreak/>
        <w:t>正阳县院</w:t>
      </w:r>
      <w:r w:rsidRPr="00853481">
        <w:rPr>
          <w:rFonts w:ascii="仿宋_GB2312" w:eastAsia="仿宋_GB2312" w:hint="eastAsia"/>
          <w:color w:val="000000" w:themeColor="text1"/>
          <w:sz w:val="32"/>
          <w:szCs w:val="32"/>
        </w:rPr>
        <w:t>以民法典为切入点，从军人角度出发，结合案例分析，深入阐述了正当</w:t>
      </w:r>
      <w:r>
        <w:rPr>
          <w:rFonts w:ascii="仿宋_GB2312" w:eastAsia="仿宋_GB2312" w:hint="eastAsia"/>
          <w:color w:val="000000" w:themeColor="text1"/>
          <w:sz w:val="32"/>
          <w:szCs w:val="32"/>
        </w:rPr>
        <w:t>防卫</w:t>
      </w:r>
      <w:r w:rsidRPr="00853481">
        <w:rPr>
          <w:rFonts w:ascii="仿宋_GB2312" w:eastAsia="仿宋_GB2312" w:hint="eastAsia"/>
          <w:color w:val="000000" w:themeColor="text1"/>
          <w:sz w:val="32"/>
          <w:szCs w:val="32"/>
        </w:rPr>
        <w:t>、紧急避险、见义勇为、紧急救助、英烈权益保护、军婚等涉及军人利益的相关规定。</w:t>
      </w:r>
    </w:p>
    <w:p w:rsidR="00C15A9E" w:rsidRPr="00853481" w:rsidRDefault="00C15A9E" w:rsidP="00C15A9E">
      <w:pPr>
        <w:pStyle w:val="20"/>
        <w:shd w:val="clear" w:color="auto" w:fill="auto"/>
        <w:tabs>
          <w:tab w:val="left" w:pos="648"/>
        </w:tabs>
        <w:spacing w:before="0" w:after="0" w:line="240" w:lineRule="auto"/>
        <w:jc w:val="both"/>
        <w:rPr>
          <w:rFonts w:ascii="仿宋_GB2312" w:eastAsia="仿宋_GB2312" w:hint="eastAsia"/>
          <w:color w:val="000000" w:themeColor="text1"/>
          <w:sz w:val="32"/>
          <w:szCs w:val="32"/>
        </w:rPr>
      </w:pPr>
      <w:r>
        <w:rPr>
          <w:rFonts w:ascii="仿宋_GB2312" w:eastAsia="仿宋_GB2312" w:hint="eastAsia"/>
          <w:noProof/>
          <w:color w:val="000000" w:themeColor="text1"/>
          <w:sz w:val="32"/>
          <w:szCs w:val="32"/>
        </w:rPr>
        <w:drawing>
          <wp:inline distT="0" distB="0" distL="0" distR="0">
            <wp:extent cx="5855970" cy="3802380"/>
            <wp:effectExtent l="19050" t="0" r="0" b="0"/>
            <wp:docPr id="7" name="图片 4" descr="正阳送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正阳送法.jpg"/>
                    <pic:cNvPicPr/>
                  </pic:nvPicPr>
                  <pic:blipFill>
                    <a:blip r:embed="rId12" cstate="print"/>
                    <a:stretch>
                      <a:fillRect/>
                    </a:stretch>
                  </pic:blipFill>
                  <pic:spPr>
                    <a:xfrm>
                      <a:off x="0" y="0"/>
                      <a:ext cx="5861263" cy="3805817"/>
                    </a:xfrm>
                    <a:prstGeom prst="rect">
                      <a:avLst/>
                    </a:prstGeom>
                  </pic:spPr>
                </pic:pic>
              </a:graphicData>
            </a:graphic>
          </wp:inline>
        </w:drawing>
      </w:r>
    </w:p>
    <w:p w:rsidR="00C15A9E" w:rsidRDefault="00C15A9E" w:rsidP="00C15A9E">
      <w:pPr>
        <w:pStyle w:val="20"/>
        <w:shd w:val="clear" w:color="auto" w:fill="auto"/>
        <w:tabs>
          <w:tab w:val="left" w:pos="648"/>
        </w:tabs>
        <w:spacing w:before="0" w:after="0" w:line="620" w:lineRule="exact"/>
        <w:ind w:firstLineChars="200" w:firstLine="648"/>
        <w:jc w:val="both"/>
        <w:rPr>
          <w:rFonts w:ascii="仿宋_GB2312" w:eastAsia="仿宋_GB2312" w:hint="eastAsia"/>
          <w:color w:val="000000" w:themeColor="text1"/>
          <w:sz w:val="32"/>
          <w:szCs w:val="32"/>
        </w:rPr>
      </w:pPr>
      <w:r w:rsidRPr="00EC5AB6">
        <w:rPr>
          <w:rFonts w:ascii="仿宋_GB2312" w:eastAsia="仿宋_GB2312" w:hint="eastAsia"/>
          <w:color w:val="000000" w:themeColor="text1"/>
          <w:sz w:val="32"/>
          <w:szCs w:val="32"/>
        </w:rPr>
        <w:t>上蔡县院</w:t>
      </w:r>
      <w:r w:rsidRPr="00853481">
        <w:rPr>
          <w:rFonts w:ascii="仿宋_GB2312" w:eastAsia="仿宋_GB2312" w:hint="eastAsia"/>
          <w:color w:val="000000" w:themeColor="text1"/>
          <w:sz w:val="32"/>
          <w:szCs w:val="32"/>
        </w:rPr>
        <w:t>对预定新兵</w:t>
      </w:r>
      <w:r>
        <w:rPr>
          <w:rFonts w:ascii="仿宋_GB2312" w:eastAsia="仿宋_GB2312" w:hint="eastAsia"/>
          <w:color w:val="000000" w:themeColor="text1"/>
          <w:sz w:val="32"/>
          <w:szCs w:val="32"/>
        </w:rPr>
        <w:t>个人及家庭涉法涉诉问题进行现场</w:t>
      </w:r>
      <w:r w:rsidRPr="00853481">
        <w:rPr>
          <w:rFonts w:ascii="仿宋_GB2312" w:eastAsia="仿宋_GB2312" w:hint="eastAsia"/>
          <w:color w:val="000000" w:themeColor="text1"/>
          <w:sz w:val="32"/>
          <w:szCs w:val="32"/>
        </w:rPr>
        <w:t>解答；对有涉法困难</w:t>
      </w:r>
      <w:r>
        <w:rPr>
          <w:rFonts w:ascii="仿宋_GB2312" w:eastAsia="仿宋_GB2312" w:hint="eastAsia"/>
          <w:color w:val="000000" w:themeColor="text1"/>
          <w:sz w:val="32"/>
          <w:szCs w:val="32"/>
        </w:rPr>
        <w:t>问题</w:t>
      </w:r>
      <w:r w:rsidRPr="00853481">
        <w:rPr>
          <w:rFonts w:ascii="仿宋_GB2312" w:eastAsia="仿宋_GB2312" w:hint="eastAsia"/>
          <w:color w:val="000000" w:themeColor="text1"/>
          <w:sz w:val="32"/>
          <w:szCs w:val="32"/>
        </w:rPr>
        <w:t>的预定新兵</w:t>
      </w:r>
      <w:r>
        <w:rPr>
          <w:rFonts w:ascii="仿宋_GB2312" w:eastAsia="仿宋_GB2312" w:hint="eastAsia"/>
          <w:color w:val="000000" w:themeColor="text1"/>
          <w:sz w:val="32"/>
          <w:szCs w:val="32"/>
        </w:rPr>
        <w:t>家庭进行结对帮带，让预定新兵切实感受到“让军人成为尊崇的职业”荣誉和责任，到部队后能安心服役。</w:t>
      </w:r>
    </w:p>
    <w:p w:rsidR="00C15A9E" w:rsidRDefault="00C15A9E" w:rsidP="00C15A9E">
      <w:pPr>
        <w:pStyle w:val="20"/>
        <w:shd w:val="clear" w:color="auto" w:fill="auto"/>
        <w:tabs>
          <w:tab w:val="left" w:pos="648"/>
        </w:tabs>
        <w:spacing w:before="0" w:after="0" w:line="240" w:lineRule="auto"/>
        <w:jc w:val="both"/>
        <w:rPr>
          <w:rFonts w:ascii="仿宋_GB2312" w:eastAsia="仿宋_GB2312" w:hint="eastAsia"/>
          <w:color w:val="000000" w:themeColor="text1"/>
          <w:sz w:val="32"/>
          <w:szCs w:val="32"/>
        </w:rPr>
      </w:pPr>
      <w:r>
        <w:rPr>
          <w:rFonts w:ascii="仿宋_GB2312" w:eastAsia="仿宋_GB2312" w:hint="eastAsia"/>
          <w:noProof/>
          <w:color w:val="000000" w:themeColor="text1"/>
          <w:sz w:val="32"/>
          <w:szCs w:val="32"/>
        </w:rPr>
        <w:lastRenderedPageBreak/>
        <w:drawing>
          <wp:inline distT="0" distB="0" distL="0" distR="0">
            <wp:extent cx="5574030" cy="2903220"/>
            <wp:effectExtent l="19050" t="0" r="7620" b="0"/>
            <wp:docPr id="9" name="图片 5" descr="上蔡解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上蔡解答.jpg"/>
                    <pic:cNvPicPr/>
                  </pic:nvPicPr>
                  <pic:blipFill>
                    <a:blip r:embed="rId13" cstate="print"/>
                    <a:stretch>
                      <a:fillRect/>
                    </a:stretch>
                  </pic:blipFill>
                  <pic:spPr>
                    <a:xfrm>
                      <a:off x="0" y="0"/>
                      <a:ext cx="5579070" cy="2905845"/>
                    </a:xfrm>
                    <a:prstGeom prst="rect">
                      <a:avLst/>
                    </a:prstGeom>
                  </pic:spPr>
                </pic:pic>
              </a:graphicData>
            </a:graphic>
          </wp:inline>
        </w:drawing>
      </w:r>
    </w:p>
    <w:p w:rsidR="00C15A9E" w:rsidRDefault="00C15A9E" w:rsidP="00C15A9E">
      <w:pPr>
        <w:pStyle w:val="20"/>
        <w:shd w:val="clear" w:color="auto" w:fill="auto"/>
        <w:tabs>
          <w:tab w:val="left" w:pos="648"/>
        </w:tabs>
        <w:spacing w:before="0" w:after="0" w:line="620" w:lineRule="exact"/>
        <w:ind w:firstLineChars="200" w:firstLine="648"/>
        <w:jc w:val="both"/>
        <w:rPr>
          <w:rFonts w:ascii="仿宋_GB2312" w:eastAsia="仿宋_GB2312" w:hint="eastAsia"/>
          <w:color w:val="000000" w:themeColor="text1"/>
          <w:sz w:val="32"/>
          <w:szCs w:val="32"/>
        </w:rPr>
      </w:pPr>
      <w:r>
        <w:rPr>
          <w:rFonts w:ascii="仿宋_GB2312" w:eastAsia="仿宋_GB2312" w:hint="eastAsia"/>
          <w:color w:val="000000" w:themeColor="text1"/>
          <w:sz w:val="32"/>
          <w:szCs w:val="32"/>
        </w:rPr>
        <w:t>泌阳县院向预定新兵发放法律知识宣传手册和“12309法律服务卡”200余份，并组织预定新兵在普法宣传条幅上签字，进一步激发了预定新兵们参军报国的自豪感、使命感和荣誉感。</w:t>
      </w:r>
    </w:p>
    <w:p w:rsidR="00C15A9E" w:rsidRPr="00EC5AB6" w:rsidRDefault="00C15A9E" w:rsidP="00C15A9E">
      <w:pPr>
        <w:pStyle w:val="20"/>
        <w:shd w:val="clear" w:color="auto" w:fill="auto"/>
        <w:tabs>
          <w:tab w:val="left" w:pos="648"/>
        </w:tabs>
        <w:spacing w:before="0" w:after="0" w:line="240" w:lineRule="auto"/>
        <w:jc w:val="both"/>
        <w:rPr>
          <w:rFonts w:ascii="仿宋_GB2312" w:eastAsia="仿宋_GB2312" w:hint="eastAsia"/>
          <w:color w:val="000000" w:themeColor="text1"/>
          <w:sz w:val="32"/>
          <w:szCs w:val="32"/>
        </w:rPr>
      </w:pPr>
      <w:r>
        <w:rPr>
          <w:rFonts w:ascii="仿宋_GB2312" w:eastAsia="仿宋_GB2312" w:hint="eastAsia"/>
          <w:noProof/>
          <w:color w:val="000000" w:themeColor="text1"/>
          <w:sz w:val="32"/>
          <w:szCs w:val="32"/>
        </w:rPr>
        <w:drawing>
          <wp:inline distT="0" distB="0" distL="0" distR="0">
            <wp:extent cx="5764530" cy="2964180"/>
            <wp:effectExtent l="19050" t="0" r="7620" b="0"/>
            <wp:docPr id="10" name="图片 6" descr="泌阳条幅签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泌阳条幅签字.jpg"/>
                    <pic:cNvPicPr/>
                  </pic:nvPicPr>
                  <pic:blipFill>
                    <a:blip r:embed="rId14" cstate="print"/>
                    <a:stretch>
                      <a:fillRect/>
                    </a:stretch>
                  </pic:blipFill>
                  <pic:spPr>
                    <a:xfrm>
                      <a:off x="0" y="0"/>
                      <a:ext cx="5766428" cy="2965156"/>
                    </a:xfrm>
                    <a:prstGeom prst="rect">
                      <a:avLst/>
                    </a:prstGeom>
                  </pic:spPr>
                </pic:pic>
              </a:graphicData>
            </a:graphic>
          </wp:inline>
        </w:drawing>
      </w:r>
    </w:p>
    <w:p w:rsidR="00C15A9E" w:rsidRDefault="00C15A9E" w:rsidP="00C15A9E">
      <w:pPr>
        <w:pStyle w:val="20"/>
        <w:shd w:val="clear" w:color="auto" w:fill="auto"/>
        <w:spacing w:before="0" w:after="0" w:line="620" w:lineRule="exact"/>
        <w:ind w:firstLineChars="200" w:firstLine="648"/>
        <w:jc w:val="both"/>
        <w:rPr>
          <w:rFonts w:ascii="方正小标宋简体" w:eastAsia="方正小标宋简体" w:hint="eastAsia"/>
          <w:sz w:val="44"/>
          <w:szCs w:val="44"/>
        </w:rPr>
      </w:pPr>
      <w:r>
        <w:rPr>
          <w:rFonts w:ascii="仿宋_GB2312" w:eastAsia="仿宋_GB2312" w:hint="eastAsia"/>
          <w:color w:val="000000" w:themeColor="text1"/>
          <w:sz w:val="32"/>
          <w:szCs w:val="32"/>
        </w:rPr>
        <w:t>下一步，驻马店市县两级院将更好地履行法律监督职能，进</w:t>
      </w:r>
      <w:r>
        <w:rPr>
          <w:rFonts w:ascii="仿宋_GB2312" w:eastAsia="仿宋_GB2312" w:hint="eastAsia"/>
          <w:color w:val="000000" w:themeColor="text1"/>
          <w:sz w:val="32"/>
          <w:szCs w:val="32"/>
        </w:rPr>
        <w:lastRenderedPageBreak/>
        <w:t>一步完善军检合作机制，加强沟通协作，做好涉军维权工作，持续推动检察服务保障军人地位权益工作走深走实，为推进强军事业提供坚强司法保障。</w:t>
      </w:r>
    </w:p>
    <w:p w:rsidR="00C51EBD" w:rsidRPr="00C15A9E" w:rsidRDefault="00C51EBD" w:rsidP="00D02BA5">
      <w:pPr>
        <w:autoSpaceDE w:val="0"/>
        <w:autoSpaceDN w:val="0"/>
        <w:adjustRightInd w:val="0"/>
        <w:spacing w:line="640" w:lineRule="exact"/>
        <w:ind w:firstLineChars="200" w:firstLine="648"/>
        <w:rPr>
          <w:rFonts w:ascii="仿宋_GB2312" w:hAnsi="仿宋_GB2312" w:cs="仿宋_GB2312"/>
          <w:szCs w:val="32"/>
        </w:rPr>
      </w:pPr>
    </w:p>
    <w:p w:rsidR="00D02BA5" w:rsidRDefault="00D02BA5" w:rsidP="00D02BA5">
      <w:pPr>
        <w:autoSpaceDE w:val="0"/>
        <w:autoSpaceDN w:val="0"/>
        <w:adjustRightInd w:val="0"/>
        <w:spacing w:line="640" w:lineRule="exact"/>
        <w:ind w:firstLineChars="200" w:firstLine="648"/>
        <w:rPr>
          <w:rFonts w:ascii="仿宋_GB2312" w:hAnsi="仿宋_GB2312" w:cs="仿宋_GB2312"/>
          <w:szCs w:val="32"/>
        </w:rPr>
      </w:pPr>
    </w:p>
    <w:p w:rsidR="00810ED6" w:rsidRPr="000C1920" w:rsidRDefault="00810ED6" w:rsidP="00CA496B">
      <w:pPr>
        <w:autoSpaceDE w:val="0"/>
        <w:autoSpaceDN w:val="0"/>
        <w:adjustRightInd w:val="0"/>
        <w:spacing w:line="640" w:lineRule="exact"/>
        <w:ind w:firstLineChars="200" w:firstLine="648"/>
        <w:rPr>
          <w:szCs w:val="32"/>
        </w:rPr>
      </w:pPr>
    </w:p>
    <w:p w:rsidR="00C34A92" w:rsidRDefault="00C34A92" w:rsidP="00C34A92">
      <w:pPr>
        <w:autoSpaceDE w:val="0"/>
        <w:autoSpaceDN w:val="0"/>
        <w:adjustRightInd w:val="0"/>
        <w:spacing w:line="640" w:lineRule="exact"/>
        <w:ind w:firstLineChars="200" w:firstLine="648"/>
        <w:rPr>
          <w:bCs/>
          <w:color w:val="000000" w:themeColor="text1"/>
          <w:szCs w:val="32"/>
        </w:rPr>
      </w:pPr>
    </w:p>
    <w:p w:rsidR="00C15A9E" w:rsidRDefault="00C15A9E" w:rsidP="00C34A92">
      <w:pPr>
        <w:autoSpaceDE w:val="0"/>
        <w:autoSpaceDN w:val="0"/>
        <w:adjustRightInd w:val="0"/>
        <w:spacing w:line="640" w:lineRule="exact"/>
        <w:ind w:firstLineChars="200" w:firstLine="648"/>
        <w:rPr>
          <w:bCs/>
          <w:color w:val="000000" w:themeColor="text1"/>
          <w:szCs w:val="32"/>
        </w:rPr>
      </w:pPr>
    </w:p>
    <w:p w:rsidR="00C15A9E" w:rsidRDefault="00C15A9E" w:rsidP="00C34A92">
      <w:pPr>
        <w:autoSpaceDE w:val="0"/>
        <w:autoSpaceDN w:val="0"/>
        <w:adjustRightInd w:val="0"/>
        <w:spacing w:line="640" w:lineRule="exact"/>
        <w:ind w:firstLineChars="200" w:firstLine="648"/>
        <w:rPr>
          <w:bCs/>
          <w:color w:val="000000" w:themeColor="text1"/>
          <w:szCs w:val="32"/>
        </w:rPr>
      </w:pPr>
    </w:p>
    <w:p w:rsidR="00C15A9E" w:rsidRDefault="00C15A9E" w:rsidP="00C34A92">
      <w:pPr>
        <w:autoSpaceDE w:val="0"/>
        <w:autoSpaceDN w:val="0"/>
        <w:adjustRightInd w:val="0"/>
        <w:spacing w:line="640" w:lineRule="exact"/>
        <w:ind w:firstLineChars="200" w:firstLine="648"/>
        <w:rPr>
          <w:bCs/>
          <w:color w:val="000000" w:themeColor="text1"/>
          <w:szCs w:val="32"/>
        </w:rPr>
      </w:pPr>
    </w:p>
    <w:p w:rsidR="00C15A9E" w:rsidRDefault="00C15A9E" w:rsidP="00C34A92">
      <w:pPr>
        <w:autoSpaceDE w:val="0"/>
        <w:autoSpaceDN w:val="0"/>
        <w:adjustRightInd w:val="0"/>
        <w:spacing w:line="640" w:lineRule="exact"/>
        <w:ind w:firstLineChars="200" w:firstLine="648"/>
        <w:rPr>
          <w:rFonts w:ascii="仿宋_GB2312"/>
        </w:rPr>
      </w:pPr>
    </w:p>
    <w:p w:rsidR="00C34A92" w:rsidRDefault="00C34A92" w:rsidP="00C34A92">
      <w:pPr>
        <w:autoSpaceDE w:val="0"/>
        <w:autoSpaceDN w:val="0"/>
        <w:adjustRightInd w:val="0"/>
        <w:spacing w:line="640" w:lineRule="exact"/>
        <w:ind w:firstLineChars="200" w:firstLine="648"/>
        <w:rPr>
          <w:rFonts w:ascii="仿宋_GB2312"/>
        </w:rPr>
      </w:pPr>
    </w:p>
    <w:p w:rsidR="00CE09D3" w:rsidRPr="006F5832" w:rsidRDefault="00CE09D3" w:rsidP="006F5832">
      <w:pPr>
        <w:spacing w:line="574" w:lineRule="exact"/>
        <w:ind w:firstLineChars="200" w:firstLine="568"/>
        <w:rPr>
          <w:rFonts w:eastAsia="楷体_GB2312"/>
          <w:kern w:val="0"/>
          <w:sz w:val="28"/>
          <w:u w:val="single"/>
        </w:rPr>
      </w:pPr>
    </w:p>
    <w:sectPr w:rsidR="00CE09D3" w:rsidRPr="006F5832" w:rsidSect="00621AFB">
      <w:footerReference w:type="default" r:id="rId15"/>
      <w:pgSz w:w="11906" w:h="16838"/>
      <w:pgMar w:top="2098" w:right="1418" w:bottom="2098" w:left="1418" w:header="851" w:footer="1758" w:gutter="0"/>
      <w:cols w:space="425"/>
      <w:docGrid w:type="linesAndChars" w:linePitch="574" w:charSpace="8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28C" w:rsidRDefault="006D728C" w:rsidP="00CE09D3">
      <w:r>
        <w:separator/>
      </w:r>
    </w:p>
  </w:endnote>
  <w:endnote w:type="continuationSeparator" w:id="0">
    <w:p w:rsidR="006D728C" w:rsidRDefault="006D728C" w:rsidP="00CE09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587322"/>
    </w:sdtPr>
    <w:sdtContent>
      <w:p w:rsidR="00CE09D3" w:rsidRDefault="00FE744F">
        <w:pPr>
          <w:pStyle w:val="a4"/>
          <w:jc w:val="center"/>
        </w:pPr>
        <w:r w:rsidRPr="00FE744F">
          <w:fldChar w:fldCharType="begin"/>
        </w:r>
        <w:r w:rsidR="007C6805">
          <w:instrText xml:space="preserve"> PAGE   \* MERGEFORMAT </w:instrText>
        </w:r>
        <w:r w:rsidRPr="00FE744F">
          <w:fldChar w:fldCharType="separate"/>
        </w:r>
        <w:r w:rsidR="005D7666" w:rsidRPr="005D7666">
          <w:rPr>
            <w:noProof/>
            <w:lang w:val="zh-CN"/>
          </w:rPr>
          <w:t>6</w:t>
        </w:r>
        <w:r>
          <w:rPr>
            <w:lang w:val="zh-CN"/>
          </w:rPr>
          <w:fldChar w:fldCharType="end"/>
        </w:r>
      </w:p>
    </w:sdtContent>
  </w:sdt>
  <w:p w:rsidR="00CE09D3" w:rsidRDefault="00CE09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28C" w:rsidRDefault="006D728C" w:rsidP="00CE09D3">
      <w:r>
        <w:separator/>
      </w:r>
    </w:p>
  </w:footnote>
  <w:footnote w:type="continuationSeparator" w:id="0">
    <w:p w:rsidR="006D728C" w:rsidRDefault="006D728C" w:rsidP="00CE09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2031"/>
    <w:multiLevelType w:val="hybridMultilevel"/>
    <w:tmpl w:val="0978B5AC"/>
    <w:lvl w:ilvl="0" w:tplc="20D03B3E">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09E0FBB"/>
    <w:multiLevelType w:val="hybridMultilevel"/>
    <w:tmpl w:val="491E6082"/>
    <w:lvl w:ilvl="0" w:tplc="431CDC4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2"/>
  <w:drawingGridVerticalSpacing w:val="287"/>
  <w:displayHorizontalDrawingGridEvery w:val="0"/>
  <w:displayVerticalDrawingGridEvery w:val="2"/>
  <w:characterSpacingControl w:val="compressPunctuation"/>
  <w:hdrShapeDefaults>
    <o:shapedefaults v:ext="edit" spidmax="1556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020C"/>
    <w:rsid w:val="000065AC"/>
    <w:rsid w:val="0000777E"/>
    <w:rsid w:val="0002436E"/>
    <w:rsid w:val="00025BD6"/>
    <w:rsid w:val="00031F42"/>
    <w:rsid w:val="00041E08"/>
    <w:rsid w:val="00053500"/>
    <w:rsid w:val="0005721F"/>
    <w:rsid w:val="00067E70"/>
    <w:rsid w:val="000717B4"/>
    <w:rsid w:val="0008275A"/>
    <w:rsid w:val="00093126"/>
    <w:rsid w:val="000A0EEC"/>
    <w:rsid w:val="000A2ED2"/>
    <w:rsid w:val="000B6B75"/>
    <w:rsid w:val="000C1920"/>
    <w:rsid w:val="000C1DFD"/>
    <w:rsid w:val="000C6931"/>
    <w:rsid w:val="000E71AF"/>
    <w:rsid w:val="000F45A2"/>
    <w:rsid w:val="000F5335"/>
    <w:rsid w:val="0010096E"/>
    <w:rsid w:val="00100998"/>
    <w:rsid w:val="00117873"/>
    <w:rsid w:val="001214C8"/>
    <w:rsid w:val="00132883"/>
    <w:rsid w:val="0014775C"/>
    <w:rsid w:val="00154096"/>
    <w:rsid w:val="0016270C"/>
    <w:rsid w:val="00166D0D"/>
    <w:rsid w:val="001726B5"/>
    <w:rsid w:val="00173B05"/>
    <w:rsid w:val="00182399"/>
    <w:rsid w:val="001829B4"/>
    <w:rsid w:val="00184E48"/>
    <w:rsid w:val="001904FA"/>
    <w:rsid w:val="00194770"/>
    <w:rsid w:val="001975E4"/>
    <w:rsid w:val="001A799C"/>
    <w:rsid w:val="001C7443"/>
    <w:rsid w:val="001D34E3"/>
    <w:rsid w:val="001D42AE"/>
    <w:rsid w:val="001E6C6D"/>
    <w:rsid w:val="001E794C"/>
    <w:rsid w:val="001F58CB"/>
    <w:rsid w:val="001F5F7D"/>
    <w:rsid w:val="001F6B6A"/>
    <w:rsid w:val="001F7C3A"/>
    <w:rsid w:val="00214BEA"/>
    <w:rsid w:val="00232644"/>
    <w:rsid w:val="00237A26"/>
    <w:rsid w:val="00240C83"/>
    <w:rsid w:val="00250456"/>
    <w:rsid w:val="00277396"/>
    <w:rsid w:val="002A0F91"/>
    <w:rsid w:val="002A494D"/>
    <w:rsid w:val="002A5810"/>
    <w:rsid w:val="002B065F"/>
    <w:rsid w:val="002B60B0"/>
    <w:rsid w:val="002C3E4F"/>
    <w:rsid w:val="002E62A2"/>
    <w:rsid w:val="002F57B9"/>
    <w:rsid w:val="00300F73"/>
    <w:rsid w:val="00332855"/>
    <w:rsid w:val="00335ED2"/>
    <w:rsid w:val="00351DE9"/>
    <w:rsid w:val="003615F8"/>
    <w:rsid w:val="00364554"/>
    <w:rsid w:val="00364677"/>
    <w:rsid w:val="00367145"/>
    <w:rsid w:val="00367C1D"/>
    <w:rsid w:val="003820B2"/>
    <w:rsid w:val="00387E48"/>
    <w:rsid w:val="00392E0F"/>
    <w:rsid w:val="0039692D"/>
    <w:rsid w:val="003B3222"/>
    <w:rsid w:val="003B6C2C"/>
    <w:rsid w:val="003C70AC"/>
    <w:rsid w:val="003D081A"/>
    <w:rsid w:val="003D3784"/>
    <w:rsid w:val="003E0E5F"/>
    <w:rsid w:val="003E5986"/>
    <w:rsid w:val="003F1F25"/>
    <w:rsid w:val="003F673E"/>
    <w:rsid w:val="00400FA0"/>
    <w:rsid w:val="004275B0"/>
    <w:rsid w:val="00437A2A"/>
    <w:rsid w:val="004519F7"/>
    <w:rsid w:val="0045429D"/>
    <w:rsid w:val="0045513C"/>
    <w:rsid w:val="00470BDF"/>
    <w:rsid w:val="00475177"/>
    <w:rsid w:val="00482949"/>
    <w:rsid w:val="00491B3B"/>
    <w:rsid w:val="004A6E1D"/>
    <w:rsid w:val="004B505E"/>
    <w:rsid w:val="004B68C8"/>
    <w:rsid w:val="004B75FD"/>
    <w:rsid w:val="004D1275"/>
    <w:rsid w:val="004D3340"/>
    <w:rsid w:val="004D70AC"/>
    <w:rsid w:val="004D710D"/>
    <w:rsid w:val="004E21DF"/>
    <w:rsid w:val="004F1707"/>
    <w:rsid w:val="004F25A3"/>
    <w:rsid w:val="004F3BFA"/>
    <w:rsid w:val="004F3C86"/>
    <w:rsid w:val="004F475A"/>
    <w:rsid w:val="00501CC0"/>
    <w:rsid w:val="00506E75"/>
    <w:rsid w:val="00514F11"/>
    <w:rsid w:val="00524FA4"/>
    <w:rsid w:val="00526686"/>
    <w:rsid w:val="00527FF5"/>
    <w:rsid w:val="00531ECC"/>
    <w:rsid w:val="00533210"/>
    <w:rsid w:val="00537016"/>
    <w:rsid w:val="00544063"/>
    <w:rsid w:val="00544850"/>
    <w:rsid w:val="0054522B"/>
    <w:rsid w:val="00546432"/>
    <w:rsid w:val="00550ADE"/>
    <w:rsid w:val="00560349"/>
    <w:rsid w:val="00562A94"/>
    <w:rsid w:val="00562E47"/>
    <w:rsid w:val="0057024F"/>
    <w:rsid w:val="00570B16"/>
    <w:rsid w:val="00574369"/>
    <w:rsid w:val="00575B19"/>
    <w:rsid w:val="00575BAE"/>
    <w:rsid w:val="00577691"/>
    <w:rsid w:val="005805D4"/>
    <w:rsid w:val="00581817"/>
    <w:rsid w:val="005857B8"/>
    <w:rsid w:val="0059266C"/>
    <w:rsid w:val="005B01E7"/>
    <w:rsid w:val="005B0D02"/>
    <w:rsid w:val="005B579C"/>
    <w:rsid w:val="005B69CD"/>
    <w:rsid w:val="005C286B"/>
    <w:rsid w:val="005D63F9"/>
    <w:rsid w:val="005D7666"/>
    <w:rsid w:val="005E76B3"/>
    <w:rsid w:val="005F44BE"/>
    <w:rsid w:val="005F5EE6"/>
    <w:rsid w:val="005F7DC2"/>
    <w:rsid w:val="00603E96"/>
    <w:rsid w:val="006040F2"/>
    <w:rsid w:val="00604678"/>
    <w:rsid w:val="00605A8D"/>
    <w:rsid w:val="00606475"/>
    <w:rsid w:val="00606D11"/>
    <w:rsid w:val="0061192D"/>
    <w:rsid w:val="00614006"/>
    <w:rsid w:val="00620A09"/>
    <w:rsid w:val="00621AFB"/>
    <w:rsid w:val="00640805"/>
    <w:rsid w:val="00643C76"/>
    <w:rsid w:val="00657F51"/>
    <w:rsid w:val="00660081"/>
    <w:rsid w:val="006667EB"/>
    <w:rsid w:val="00666E29"/>
    <w:rsid w:val="0067020C"/>
    <w:rsid w:val="006742BF"/>
    <w:rsid w:val="00685370"/>
    <w:rsid w:val="006859F9"/>
    <w:rsid w:val="00691A6A"/>
    <w:rsid w:val="006A2E4B"/>
    <w:rsid w:val="006B5D29"/>
    <w:rsid w:val="006C6212"/>
    <w:rsid w:val="006D724C"/>
    <w:rsid w:val="006D728C"/>
    <w:rsid w:val="006F5832"/>
    <w:rsid w:val="00705439"/>
    <w:rsid w:val="00710062"/>
    <w:rsid w:val="007102CF"/>
    <w:rsid w:val="00712C5D"/>
    <w:rsid w:val="0071749D"/>
    <w:rsid w:val="00723393"/>
    <w:rsid w:val="00734DAF"/>
    <w:rsid w:val="007402A7"/>
    <w:rsid w:val="00742F42"/>
    <w:rsid w:val="00752BFA"/>
    <w:rsid w:val="00766EB7"/>
    <w:rsid w:val="00772158"/>
    <w:rsid w:val="00772735"/>
    <w:rsid w:val="00775DC3"/>
    <w:rsid w:val="0078080A"/>
    <w:rsid w:val="00793A72"/>
    <w:rsid w:val="007A6EDA"/>
    <w:rsid w:val="007A773A"/>
    <w:rsid w:val="007B1703"/>
    <w:rsid w:val="007B46EC"/>
    <w:rsid w:val="007B5212"/>
    <w:rsid w:val="007B758F"/>
    <w:rsid w:val="007C038D"/>
    <w:rsid w:val="007C6805"/>
    <w:rsid w:val="007D23A3"/>
    <w:rsid w:val="007D2F9E"/>
    <w:rsid w:val="007E113A"/>
    <w:rsid w:val="007E289A"/>
    <w:rsid w:val="007F03FC"/>
    <w:rsid w:val="007F4160"/>
    <w:rsid w:val="00810C55"/>
    <w:rsid w:val="00810ED6"/>
    <w:rsid w:val="008219EC"/>
    <w:rsid w:val="00821A60"/>
    <w:rsid w:val="008224AD"/>
    <w:rsid w:val="008265C7"/>
    <w:rsid w:val="00826FED"/>
    <w:rsid w:val="008274DF"/>
    <w:rsid w:val="00830C33"/>
    <w:rsid w:val="008349DD"/>
    <w:rsid w:val="0084325A"/>
    <w:rsid w:val="00853EF7"/>
    <w:rsid w:val="00854A6F"/>
    <w:rsid w:val="00855364"/>
    <w:rsid w:val="00856153"/>
    <w:rsid w:val="00862FBE"/>
    <w:rsid w:val="008640FF"/>
    <w:rsid w:val="0087062E"/>
    <w:rsid w:val="00872225"/>
    <w:rsid w:val="008727BE"/>
    <w:rsid w:val="008779E1"/>
    <w:rsid w:val="00883068"/>
    <w:rsid w:val="0089238A"/>
    <w:rsid w:val="0089405A"/>
    <w:rsid w:val="00894269"/>
    <w:rsid w:val="00897AE2"/>
    <w:rsid w:val="008A6DD6"/>
    <w:rsid w:val="008B2BCD"/>
    <w:rsid w:val="008D09C5"/>
    <w:rsid w:val="008D2526"/>
    <w:rsid w:val="008D6438"/>
    <w:rsid w:val="008D71EF"/>
    <w:rsid w:val="008F0105"/>
    <w:rsid w:val="008F18D2"/>
    <w:rsid w:val="008F452B"/>
    <w:rsid w:val="008F4E89"/>
    <w:rsid w:val="008F6203"/>
    <w:rsid w:val="008F623C"/>
    <w:rsid w:val="008F6FC0"/>
    <w:rsid w:val="008F794C"/>
    <w:rsid w:val="0090045F"/>
    <w:rsid w:val="00902AAB"/>
    <w:rsid w:val="00902C6D"/>
    <w:rsid w:val="00904BEC"/>
    <w:rsid w:val="00911F6A"/>
    <w:rsid w:val="00917315"/>
    <w:rsid w:val="009229EF"/>
    <w:rsid w:val="009256B1"/>
    <w:rsid w:val="00933B46"/>
    <w:rsid w:val="00936F8D"/>
    <w:rsid w:val="00940D7A"/>
    <w:rsid w:val="00942CFF"/>
    <w:rsid w:val="00944F94"/>
    <w:rsid w:val="00946027"/>
    <w:rsid w:val="00950639"/>
    <w:rsid w:val="00953833"/>
    <w:rsid w:val="00960082"/>
    <w:rsid w:val="0096293F"/>
    <w:rsid w:val="00967ED0"/>
    <w:rsid w:val="00971425"/>
    <w:rsid w:val="009742D1"/>
    <w:rsid w:val="00983345"/>
    <w:rsid w:val="00995FEC"/>
    <w:rsid w:val="009A4CC5"/>
    <w:rsid w:val="009B71EE"/>
    <w:rsid w:val="009E275F"/>
    <w:rsid w:val="009E4087"/>
    <w:rsid w:val="009F2BF0"/>
    <w:rsid w:val="009F3DCF"/>
    <w:rsid w:val="00A1266D"/>
    <w:rsid w:val="00A12DAB"/>
    <w:rsid w:val="00A17468"/>
    <w:rsid w:val="00A203BB"/>
    <w:rsid w:val="00A21F94"/>
    <w:rsid w:val="00A2545D"/>
    <w:rsid w:val="00A35DCF"/>
    <w:rsid w:val="00A40343"/>
    <w:rsid w:val="00A42EE4"/>
    <w:rsid w:val="00A51DBB"/>
    <w:rsid w:val="00A578CD"/>
    <w:rsid w:val="00A60BE0"/>
    <w:rsid w:val="00A74B6A"/>
    <w:rsid w:val="00A77C63"/>
    <w:rsid w:val="00A914E9"/>
    <w:rsid w:val="00A9355E"/>
    <w:rsid w:val="00A936EC"/>
    <w:rsid w:val="00A93D38"/>
    <w:rsid w:val="00A95E40"/>
    <w:rsid w:val="00A97A0D"/>
    <w:rsid w:val="00AA697D"/>
    <w:rsid w:val="00AA70CC"/>
    <w:rsid w:val="00AB3D30"/>
    <w:rsid w:val="00AD2408"/>
    <w:rsid w:val="00AD53A1"/>
    <w:rsid w:val="00AE08E9"/>
    <w:rsid w:val="00AF3EF9"/>
    <w:rsid w:val="00B05FC4"/>
    <w:rsid w:val="00B14EB6"/>
    <w:rsid w:val="00B22881"/>
    <w:rsid w:val="00B5139D"/>
    <w:rsid w:val="00B80860"/>
    <w:rsid w:val="00B828C8"/>
    <w:rsid w:val="00B86627"/>
    <w:rsid w:val="00B9353D"/>
    <w:rsid w:val="00B949DD"/>
    <w:rsid w:val="00B95147"/>
    <w:rsid w:val="00B978F5"/>
    <w:rsid w:val="00BA2AAA"/>
    <w:rsid w:val="00BB232E"/>
    <w:rsid w:val="00BC2026"/>
    <w:rsid w:val="00BC7965"/>
    <w:rsid w:val="00BD7D34"/>
    <w:rsid w:val="00BE62F0"/>
    <w:rsid w:val="00BE7AF2"/>
    <w:rsid w:val="00BF228A"/>
    <w:rsid w:val="00BF27E6"/>
    <w:rsid w:val="00BF5B28"/>
    <w:rsid w:val="00C00501"/>
    <w:rsid w:val="00C122F4"/>
    <w:rsid w:val="00C15A9E"/>
    <w:rsid w:val="00C2229B"/>
    <w:rsid w:val="00C26A10"/>
    <w:rsid w:val="00C32E53"/>
    <w:rsid w:val="00C34A92"/>
    <w:rsid w:val="00C42321"/>
    <w:rsid w:val="00C43E85"/>
    <w:rsid w:val="00C47271"/>
    <w:rsid w:val="00C51EBD"/>
    <w:rsid w:val="00C56B29"/>
    <w:rsid w:val="00C571A4"/>
    <w:rsid w:val="00C6623A"/>
    <w:rsid w:val="00C71E6D"/>
    <w:rsid w:val="00C7388B"/>
    <w:rsid w:val="00C742C2"/>
    <w:rsid w:val="00C76C73"/>
    <w:rsid w:val="00C84726"/>
    <w:rsid w:val="00C95811"/>
    <w:rsid w:val="00CA27B1"/>
    <w:rsid w:val="00CA496B"/>
    <w:rsid w:val="00CB6721"/>
    <w:rsid w:val="00CC2728"/>
    <w:rsid w:val="00CC2CB1"/>
    <w:rsid w:val="00CD0D17"/>
    <w:rsid w:val="00CD46BF"/>
    <w:rsid w:val="00CD7339"/>
    <w:rsid w:val="00CD7B9E"/>
    <w:rsid w:val="00CE09D3"/>
    <w:rsid w:val="00CF25F8"/>
    <w:rsid w:val="00CF6E51"/>
    <w:rsid w:val="00D02BA5"/>
    <w:rsid w:val="00D11554"/>
    <w:rsid w:val="00D12F3B"/>
    <w:rsid w:val="00D15FF7"/>
    <w:rsid w:val="00D306C8"/>
    <w:rsid w:val="00D339D1"/>
    <w:rsid w:val="00D45CF5"/>
    <w:rsid w:val="00D45EF7"/>
    <w:rsid w:val="00D61A18"/>
    <w:rsid w:val="00D653F4"/>
    <w:rsid w:val="00D6733D"/>
    <w:rsid w:val="00D83406"/>
    <w:rsid w:val="00D83583"/>
    <w:rsid w:val="00DA0263"/>
    <w:rsid w:val="00DA2AB1"/>
    <w:rsid w:val="00DA5486"/>
    <w:rsid w:val="00DA6B4E"/>
    <w:rsid w:val="00DA7FD6"/>
    <w:rsid w:val="00DB011F"/>
    <w:rsid w:val="00DB6C3B"/>
    <w:rsid w:val="00DC1472"/>
    <w:rsid w:val="00DD07F7"/>
    <w:rsid w:val="00DE6F0E"/>
    <w:rsid w:val="00DF3DAA"/>
    <w:rsid w:val="00DF63DC"/>
    <w:rsid w:val="00DF6754"/>
    <w:rsid w:val="00DF7FD5"/>
    <w:rsid w:val="00E204C6"/>
    <w:rsid w:val="00E23497"/>
    <w:rsid w:val="00E31845"/>
    <w:rsid w:val="00E32DD4"/>
    <w:rsid w:val="00E35DED"/>
    <w:rsid w:val="00E371C7"/>
    <w:rsid w:val="00E5154B"/>
    <w:rsid w:val="00E52336"/>
    <w:rsid w:val="00E52D4F"/>
    <w:rsid w:val="00E549A3"/>
    <w:rsid w:val="00E604F5"/>
    <w:rsid w:val="00E60FF8"/>
    <w:rsid w:val="00E64704"/>
    <w:rsid w:val="00E65ABB"/>
    <w:rsid w:val="00E6798B"/>
    <w:rsid w:val="00E70F4D"/>
    <w:rsid w:val="00E76A5D"/>
    <w:rsid w:val="00E83782"/>
    <w:rsid w:val="00E87AE8"/>
    <w:rsid w:val="00E9730A"/>
    <w:rsid w:val="00EA634D"/>
    <w:rsid w:val="00EC5323"/>
    <w:rsid w:val="00EC70B5"/>
    <w:rsid w:val="00ED6ED5"/>
    <w:rsid w:val="00EE5563"/>
    <w:rsid w:val="00EE59D0"/>
    <w:rsid w:val="00EF334D"/>
    <w:rsid w:val="00EF4DB3"/>
    <w:rsid w:val="00F04724"/>
    <w:rsid w:val="00F0591F"/>
    <w:rsid w:val="00F065D3"/>
    <w:rsid w:val="00F077A3"/>
    <w:rsid w:val="00F122B2"/>
    <w:rsid w:val="00F129C9"/>
    <w:rsid w:val="00F12B27"/>
    <w:rsid w:val="00F1468D"/>
    <w:rsid w:val="00F16EF8"/>
    <w:rsid w:val="00F257FD"/>
    <w:rsid w:val="00F360D1"/>
    <w:rsid w:val="00F36397"/>
    <w:rsid w:val="00F44D0C"/>
    <w:rsid w:val="00F4720B"/>
    <w:rsid w:val="00F51A91"/>
    <w:rsid w:val="00F55730"/>
    <w:rsid w:val="00F802EE"/>
    <w:rsid w:val="00FA6457"/>
    <w:rsid w:val="00FC3DD7"/>
    <w:rsid w:val="00FC7836"/>
    <w:rsid w:val="00FD6045"/>
    <w:rsid w:val="00FE5448"/>
    <w:rsid w:val="00FE744F"/>
    <w:rsid w:val="00FF20D9"/>
    <w:rsid w:val="00FF69CC"/>
    <w:rsid w:val="2C2A6F8C"/>
    <w:rsid w:val="68AC6C6A"/>
    <w:rsid w:val="7AD849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56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AFB"/>
    <w:pPr>
      <w:widowControl w:val="0"/>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CE09D3"/>
    <w:rPr>
      <w:sz w:val="18"/>
      <w:szCs w:val="18"/>
    </w:rPr>
  </w:style>
  <w:style w:type="paragraph" w:styleId="a4">
    <w:name w:val="footer"/>
    <w:basedOn w:val="a"/>
    <w:link w:val="Char0"/>
    <w:uiPriority w:val="99"/>
    <w:unhideWhenUsed/>
    <w:rsid w:val="00CE09D3"/>
    <w:pPr>
      <w:tabs>
        <w:tab w:val="center" w:pos="4153"/>
        <w:tab w:val="right" w:pos="8306"/>
      </w:tabs>
      <w:snapToGrid w:val="0"/>
      <w:jc w:val="left"/>
    </w:pPr>
    <w:rPr>
      <w:sz w:val="18"/>
      <w:szCs w:val="18"/>
    </w:rPr>
  </w:style>
  <w:style w:type="paragraph" w:styleId="a5">
    <w:name w:val="header"/>
    <w:basedOn w:val="a"/>
    <w:link w:val="Char1"/>
    <w:uiPriority w:val="99"/>
    <w:unhideWhenUsed/>
    <w:rsid w:val="00CE09D3"/>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CE09D3"/>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rsid w:val="00CE09D3"/>
    <w:pPr>
      <w:ind w:firstLineChars="200" w:firstLine="420"/>
    </w:pPr>
  </w:style>
  <w:style w:type="character" w:customStyle="1" w:styleId="Char1">
    <w:name w:val="页眉 Char"/>
    <w:basedOn w:val="a0"/>
    <w:link w:val="a5"/>
    <w:uiPriority w:val="99"/>
    <w:semiHidden/>
    <w:rsid w:val="00CE09D3"/>
    <w:rPr>
      <w:sz w:val="18"/>
      <w:szCs w:val="18"/>
    </w:rPr>
  </w:style>
  <w:style w:type="character" w:customStyle="1" w:styleId="Char0">
    <w:name w:val="页脚 Char"/>
    <w:basedOn w:val="a0"/>
    <w:link w:val="a4"/>
    <w:uiPriority w:val="99"/>
    <w:qFormat/>
    <w:rsid w:val="00CE09D3"/>
    <w:rPr>
      <w:sz w:val="18"/>
      <w:szCs w:val="18"/>
    </w:rPr>
  </w:style>
  <w:style w:type="character" w:customStyle="1" w:styleId="Char">
    <w:name w:val="批注框文本 Char"/>
    <w:basedOn w:val="a0"/>
    <w:link w:val="a3"/>
    <w:uiPriority w:val="99"/>
    <w:semiHidden/>
    <w:qFormat/>
    <w:rsid w:val="00CE09D3"/>
    <w:rPr>
      <w:sz w:val="18"/>
      <w:szCs w:val="18"/>
    </w:rPr>
  </w:style>
  <w:style w:type="paragraph" w:styleId="a7">
    <w:name w:val="List Paragraph"/>
    <w:basedOn w:val="a"/>
    <w:uiPriority w:val="99"/>
    <w:unhideWhenUsed/>
    <w:rsid w:val="00E6798B"/>
    <w:pPr>
      <w:ind w:firstLineChars="200" w:firstLine="420"/>
    </w:pPr>
    <w:rPr>
      <w:szCs w:val="24"/>
    </w:rPr>
  </w:style>
  <w:style w:type="character" w:customStyle="1" w:styleId="2">
    <w:name w:val="正文文本 (2)_"/>
    <w:basedOn w:val="a0"/>
    <w:link w:val="20"/>
    <w:rsid w:val="00C15A9E"/>
    <w:rPr>
      <w:rFonts w:ascii="SimSun" w:eastAsia="SimSun" w:hAnsi="SimSun" w:cs="SimSun"/>
      <w:sz w:val="30"/>
      <w:szCs w:val="30"/>
      <w:shd w:val="clear" w:color="auto" w:fill="FFFFFF"/>
    </w:rPr>
  </w:style>
  <w:style w:type="paragraph" w:customStyle="1" w:styleId="20">
    <w:name w:val="正文文本 (2)"/>
    <w:basedOn w:val="a"/>
    <w:link w:val="2"/>
    <w:rsid w:val="00C15A9E"/>
    <w:pPr>
      <w:shd w:val="clear" w:color="auto" w:fill="FFFFFF"/>
      <w:spacing w:before="960" w:after="1380" w:line="0" w:lineRule="atLeast"/>
      <w:jc w:val="center"/>
    </w:pPr>
    <w:rPr>
      <w:rFonts w:ascii="SimSun" w:eastAsia="SimSun" w:hAnsi="SimSun" w:cs="SimSun"/>
      <w:kern w:val="0"/>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76B52B-115C-431F-B4A2-7EEA9F757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Pages>
  <Words>132</Words>
  <Characters>755</Characters>
  <Application>Microsoft Office Word</Application>
  <DocSecurity>0</DocSecurity>
  <Lines>6</Lines>
  <Paragraphs>1</Paragraphs>
  <ScaleCrop>false</ScaleCrop>
  <Company>Microsoft</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cp:lastPrinted>2023-09-07T09:14:00Z</cp:lastPrinted>
  <dcterms:created xsi:type="dcterms:W3CDTF">2023-06-30T05:08:00Z</dcterms:created>
  <dcterms:modified xsi:type="dcterms:W3CDTF">2024-01-12T03:11:00Z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