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0"/>
          <w:szCs w:val="44"/>
        </w:rPr>
      </w:pPr>
      <w:r>
        <w:rPr>
          <w:rFonts w:hint="eastAsia" w:ascii="黑体" w:hAnsi="黑体" w:eastAsia="黑体"/>
          <w:sz w:val="40"/>
          <w:szCs w:val="44"/>
        </w:rPr>
        <w:t>全市民行检察部门召开2023年度</w:t>
      </w:r>
    </w:p>
    <w:p>
      <w:pPr>
        <w:jc w:val="center"/>
        <w:rPr>
          <w:rFonts w:ascii="黑体" w:hAnsi="黑体" w:eastAsia="黑体"/>
          <w:sz w:val="40"/>
          <w:szCs w:val="44"/>
        </w:rPr>
      </w:pPr>
      <w:r>
        <w:rPr>
          <w:rFonts w:hint="eastAsia" w:ascii="黑体" w:hAnsi="黑体" w:eastAsia="黑体"/>
          <w:sz w:val="40"/>
          <w:szCs w:val="44"/>
        </w:rPr>
        <w:t>工作谋划座谈会</w:t>
      </w:r>
    </w:p>
    <w:p>
      <w:pPr>
        <w:jc w:val="center"/>
        <w:rPr>
          <w:rFonts w:ascii="黑体" w:hAnsi="黑体" w:eastAsia="黑体"/>
          <w:sz w:val="40"/>
          <w:szCs w:val="44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为进一步厘清发展思路，聚焦重点工作，强化方法举措，狠抓工作落实，推动</w:t>
      </w:r>
      <w:r>
        <w:rPr>
          <w:rFonts w:hint="eastAsia" w:ascii="仿宋_GB2312" w:eastAsia="仿宋_GB2312"/>
          <w:sz w:val="32"/>
          <w:szCs w:val="32"/>
        </w:rPr>
        <w:t>驻马店民事</w:t>
      </w:r>
      <w:r>
        <w:rPr>
          <w:rFonts w:ascii="仿宋_GB2312" w:eastAsia="仿宋_GB2312"/>
          <w:sz w:val="32"/>
          <w:szCs w:val="32"/>
        </w:rPr>
        <w:t>行政检察工作高质量发展</w:t>
      </w:r>
      <w:r>
        <w:rPr>
          <w:rFonts w:hint="eastAsia" w:ascii="仿宋_GB2312" w:eastAsia="仿宋_GB2312"/>
          <w:sz w:val="32"/>
          <w:szCs w:val="32"/>
        </w:rPr>
        <w:t>，市院于</w:t>
      </w:r>
      <w:r>
        <w:rPr>
          <w:rFonts w:ascii="仿宋_GB2312" w:eastAsia="仿宋_GB2312"/>
          <w:sz w:val="32"/>
          <w:szCs w:val="32"/>
        </w:rPr>
        <w:t>2023年2月</w:t>
      </w:r>
      <w:r>
        <w:rPr>
          <w:rFonts w:hint="eastAsia" w:ascii="仿宋_GB2312" w:eastAsia="仿宋_GB2312"/>
          <w:sz w:val="32"/>
          <w:szCs w:val="32"/>
        </w:rPr>
        <w:t>8</w:t>
      </w:r>
      <w:r>
        <w:rPr>
          <w:rFonts w:ascii="仿宋_GB2312" w:eastAsia="仿宋_GB2312"/>
          <w:sz w:val="32"/>
          <w:szCs w:val="32"/>
        </w:rPr>
        <w:t>日上午</w:t>
      </w:r>
      <w:r>
        <w:rPr>
          <w:rFonts w:hint="eastAsia" w:ascii="仿宋_GB2312" w:eastAsia="仿宋_GB2312"/>
          <w:sz w:val="32"/>
          <w:szCs w:val="32"/>
        </w:rPr>
        <w:t>在市院十二楼会议室召开</w:t>
      </w:r>
      <w:r>
        <w:rPr>
          <w:rFonts w:ascii="仿宋_GB2312" w:eastAsia="仿宋_GB2312"/>
          <w:sz w:val="32"/>
          <w:szCs w:val="32"/>
        </w:rPr>
        <w:t>全</w:t>
      </w:r>
      <w:r>
        <w:rPr>
          <w:rFonts w:hint="eastAsia" w:ascii="仿宋_GB2312" w:eastAsia="仿宋_GB2312"/>
          <w:sz w:val="32"/>
          <w:szCs w:val="32"/>
        </w:rPr>
        <w:t>市检</w:t>
      </w:r>
      <w:r>
        <w:rPr>
          <w:rFonts w:ascii="仿宋_GB2312" w:eastAsia="仿宋_GB2312"/>
          <w:sz w:val="32"/>
          <w:szCs w:val="32"/>
        </w:rPr>
        <w:t>察机关</w:t>
      </w:r>
      <w:r>
        <w:rPr>
          <w:rFonts w:hint="eastAsia" w:ascii="仿宋_GB2312" w:eastAsia="仿宋_GB2312"/>
          <w:sz w:val="32"/>
          <w:szCs w:val="32"/>
        </w:rPr>
        <w:t>民事</w:t>
      </w:r>
      <w:r>
        <w:rPr>
          <w:rFonts w:ascii="仿宋_GB2312" w:eastAsia="仿宋_GB2312"/>
          <w:sz w:val="32"/>
          <w:szCs w:val="32"/>
        </w:rPr>
        <w:t>行政检察工作谋划</w:t>
      </w:r>
      <w:r>
        <w:rPr>
          <w:rFonts w:hint="eastAsia" w:ascii="仿宋_GB2312" w:eastAsia="仿宋_GB2312"/>
          <w:sz w:val="32"/>
          <w:szCs w:val="32"/>
        </w:rPr>
        <w:t>座谈</w:t>
      </w:r>
      <w:r>
        <w:rPr>
          <w:rFonts w:ascii="仿宋_GB2312" w:eastAsia="仿宋_GB2312"/>
          <w:sz w:val="32"/>
          <w:szCs w:val="32"/>
        </w:rPr>
        <w:t>会</w:t>
      </w:r>
      <w:r>
        <w:rPr>
          <w:rFonts w:hint="eastAsia" w:ascii="仿宋_GB2312" w:eastAsia="仿宋_GB2312"/>
          <w:sz w:val="32"/>
          <w:szCs w:val="32"/>
        </w:rPr>
        <w:t>，参会人员有</w:t>
      </w:r>
      <w:r>
        <w:rPr>
          <w:rFonts w:ascii="仿宋_GB2312" w:eastAsia="仿宋_GB2312"/>
          <w:sz w:val="32"/>
          <w:szCs w:val="32"/>
        </w:rPr>
        <w:t>市</w:t>
      </w:r>
      <w:r>
        <w:rPr>
          <w:rFonts w:hint="eastAsia" w:ascii="仿宋_GB2312" w:eastAsia="仿宋_GB2312"/>
          <w:sz w:val="32"/>
          <w:szCs w:val="32"/>
        </w:rPr>
        <w:t>院民事</w:t>
      </w:r>
      <w:r>
        <w:rPr>
          <w:rFonts w:ascii="仿宋_GB2312" w:eastAsia="仿宋_GB2312"/>
          <w:sz w:val="32"/>
          <w:szCs w:val="32"/>
        </w:rPr>
        <w:t>行政检察部门全体人员</w:t>
      </w:r>
      <w:r>
        <w:rPr>
          <w:rFonts w:hint="eastAsia" w:ascii="仿宋_GB2312" w:eastAsia="仿宋_GB2312"/>
          <w:sz w:val="32"/>
          <w:szCs w:val="32"/>
        </w:rPr>
        <w:t>、各县区院民事行政检察部门负责人。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62865</wp:posOffset>
            </wp:positionV>
            <wp:extent cx="5543550" cy="3409950"/>
            <wp:effectExtent l="19050" t="0" r="0" b="0"/>
            <wp:wrapNone/>
            <wp:docPr id="1" name="图片 1" descr="D:\Desktop\IMG_2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Desktop\IMG_25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49530</wp:posOffset>
            </wp:positionH>
            <wp:positionV relativeFrom="margin">
              <wp:posOffset>2346960</wp:posOffset>
            </wp:positionV>
            <wp:extent cx="5292090" cy="3672840"/>
            <wp:effectExtent l="19050" t="0" r="3810" b="0"/>
            <wp:wrapSquare wrapText="bothSides"/>
            <wp:docPr id="3" name="图片 3" descr="D:\Desktop\IMG_2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:\Desktop\IMG_25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2090" cy="367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sz w:val="32"/>
          <w:szCs w:val="32"/>
        </w:rPr>
        <w:t>会上，各县区院部门负责人简要汇报了工作现状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今年工作目标，重点对</w:t>
      </w:r>
      <w:r>
        <w:rPr>
          <w:rFonts w:ascii="仿宋_GB2312" w:eastAsia="仿宋_GB2312"/>
          <w:sz w:val="32"/>
          <w:szCs w:val="32"/>
        </w:rPr>
        <w:t>今年工作打算</w:t>
      </w:r>
      <w:r>
        <w:rPr>
          <w:rFonts w:hint="eastAsia" w:ascii="仿宋_GB2312" w:eastAsia="仿宋_GB2312"/>
          <w:sz w:val="32"/>
          <w:szCs w:val="32"/>
        </w:rPr>
        <w:t>进行认真谋划，围绕今年</w:t>
      </w:r>
      <w:r>
        <w:rPr>
          <w:rFonts w:ascii="仿宋_GB2312" w:eastAsia="仿宋_GB2312"/>
          <w:sz w:val="32"/>
          <w:szCs w:val="32"/>
        </w:rPr>
        <w:t>干什么、怎么干</w:t>
      </w:r>
      <w:r>
        <w:rPr>
          <w:rFonts w:hint="eastAsia" w:ascii="仿宋_GB2312" w:eastAsia="仿宋_GB2312"/>
          <w:sz w:val="32"/>
          <w:szCs w:val="32"/>
        </w:rPr>
        <w:t>提出工作意见。随后，各县区院紧紧围绕各自工作重点交流了彼此的工作经验，工作特色突出的县区院进行了经验的分享。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最后，郭松主任明确了今年市县两级院的工作重心，要重点发掘典型案例、创新工作方法，按时择优编发信息简报；各县区院在协助市院办案中要繁简分流，提高办案效率，精准监督。对各县区院提出了具体的工作要求，重点强调了14项业务指标，要求各县区院于3月底消除业务空白，提出了今年的工作新办法，成立了2个特别工作组，分别是典型案例特别工作组和行政检察特别工作组。此次会议对明确全年工作重心、工作目标，谋划工作举措，抓好做实民行工作具有重大意义。</w:t>
      </w:r>
    </w:p>
    <w:p>
      <w:pPr>
        <w:widowControl/>
        <w:spacing w:line="54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widowControl/>
        <w:spacing w:line="54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widowControl/>
        <w:spacing w:line="54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widowControl/>
        <w:spacing w:line="54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widowControl/>
        <w:spacing w:line="54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widowControl/>
        <w:spacing w:line="54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widowControl/>
        <w:spacing w:line="54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widowControl/>
        <w:spacing w:line="54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widowControl/>
        <w:spacing w:line="54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widowControl/>
        <w:spacing w:line="54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widowControl/>
        <w:spacing w:line="54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widowControl/>
        <w:spacing w:line="54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widowControl/>
        <w:spacing w:line="54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widowControl/>
        <w:spacing w:line="54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widowControl/>
        <w:spacing w:line="54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widowControl/>
        <w:spacing w:line="54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widowControl/>
        <w:spacing w:line="54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widowControl/>
        <w:spacing w:line="540" w:lineRule="exact"/>
        <w:jc w:val="left"/>
        <w:rPr>
          <w:rFonts w:hAnsi="仿宋" w:eastAsia="仿宋"/>
          <w:kern w:val="0"/>
          <w:sz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76750622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UyZmE3NGVjMjUxYjgxOTk5MzRlYzAzMDcxNGM2MTcifQ=="/>
  </w:docVars>
  <w:rsids>
    <w:rsidRoot w:val="00FE0428"/>
    <w:rsid w:val="00001DE3"/>
    <w:rsid w:val="00012944"/>
    <w:rsid w:val="00023AEC"/>
    <w:rsid w:val="00030B5B"/>
    <w:rsid w:val="00043FED"/>
    <w:rsid w:val="00080E81"/>
    <w:rsid w:val="00083926"/>
    <w:rsid w:val="00091FF8"/>
    <w:rsid w:val="000A5793"/>
    <w:rsid w:val="000B54CF"/>
    <w:rsid w:val="000C66E7"/>
    <w:rsid w:val="000C7F6C"/>
    <w:rsid w:val="00100CE8"/>
    <w:rsid w:val="001159D6"/>
    <w:rsid w:val="00122CCA"/>
    <w:rsid w:val="00132207"/>
    <w:rsid w:val="00133E3D"/>
    <w:rsid w:val="001400ED"/>
    <w:rsid w:val="001473A2"/>
    <w:rsid w:val="001707ED"/>
    <w:rsid w:val="00191450"/>
    <w:rsid w:val="00195AC5"/>
    <w:rsid w:val="001B234E"/>
    <w:rsid w:val="001C69C2"/>
    <w:rsid w:val="001E0CCC"/>
    <w:rsid w:val="001E56BD"/>
    <w:rsid w:val="001F2503"/>
    <w:rsid w:val="0025099E"/>
    <w:rsid w:val="0025580C"/>
    <w:rsid w:val="00261A28"/>
    <w:rsid w:val="00293C06"/>
    <w:rsid w:val="002A6F89"/>
    <w:rsid w:val="002D173E"/>
    <w:rsid w:val="003066C1"/>
    <w:rsid w:val="0031443C"/>
    <w:rsid w:val="0032169A"/>
    <w:rsid w:val="00343B8B"/>
    <w:rsid w:val="00360306"/>
    <w:rsid w:val="003719C2"/>
    <w:rsid w:val="003A3AD8"/>
    <w:rsid w:val="003A4CB6"/>
    <w:rsid w:val="003C3F5E"/>
    <w:rsid w:val="003D6770"/>
    <w:rsid w:val="003D6BF4"/>
    <w:rsid w:val="003E2CF5"/>
    <w:rsid w:val="003F1B6D"/>
    <w:rsid w:val="003F4B73"/>
    <w:rsid w:val="004206DC"/>
    <w:rsid w:val="004619B1"/>
    <w:rsid w:val="00484C24"/>
    <w:rsid w:val="004927EE"/>
    <w:rsid w:val="004A71FF"/>
    <w:rsid w:val="004C1A83"/>
    <w:rsid w:val="004C287B"/>
    <w:rsid w:val="004C6815"/>
    <w:rsid w:val="004D0B76"/>
    <w:rsid w:val="004D625E"/>
    <w:rsid w:val="004E6B1D"/>
    <w:rsid w:val="004F2460"/>
    <w:rsid w:val="004F7109"/>
    <w:rsid w:val="00537E04"/>
    <w:rsid w:val="0054498C"/>
    <w:rsid w:val="00560ECF"/>
    <w:rsid w:val="0056340C"/>
    <w:rsid w:val="0057420F"/>
    <w:rsid w:val="00583727"/>
    <w:rsid w:val="005860FE"/>
    <w:rsid w:val="005A7A60"/>
    <w:rsid w:val="005B43EF"/>
    <w:rsid w:val="005B5151"/>
    <w:rsid w:val="005B6CCE"/>
    <w:rsid w:val="005E2CAB"/>
    <w:rsid w:val="005F51F7"/>
    <w:rsid w:val="005F735F"/>
    <w:rsid w:val="00602A6B"/>
    <w:rsid w:val="00602BA1"/>
    <w:rsid w:val="0061030A"/>
    <w:rsid w:val="0065721C"/>
    <w:rsid w:val="00680D59"/>
    <w:rsid w:val="006A063F"/>
    <w:rsid w:val="006B4FAF"/>
    <w:rsid w:val="006B78E1"/>
    <w:rsid w:val="006C3016"/>
    <w:rsid w:val="006D7FB8"/>
    <w:rsid w:val="006E6E89"/>
    <w:rsid w:val="00710ADF"/>
    <w:rsid w:val="0072566D"/>
    <w:rsid w:val="00740429"/>
    <w:rsid w:val="00742F16"/>
    <w:rsid w:val="00751B36"/>
    <w:rsid w:val="007653A9"/>
    <w:rsid w:val="00785945"/>
    <w:rsid w:val="00793C71"/>
    <w:rsid w:val="0079690E"/>
    <w:rsid w:val="00797C74"/>
    <w:rsid w:val="007A0D2C"/>
    <w:rsid w:val="007A5F78"/>
    <w:rsid w:val="007A6DFF"/>
    <w:rsid w:val="007C0CF2"/>
    <w:rsid w:val="007C606C"/>
    <w:rsid w:val="007F473E"/>
    <w:rsid w:val="008369D3"/>
    <w:rsid w:val="00865BE4"/>
    <w:rsid w:val="008A4693"/>
    <w:rsid w:val="008B19BB"/>
    <w:rsid w:val="008B3955"/>
    <w:rsid w:val="008B45FE"/>
    <w:rsid w:val="008B6394"/>
    <w:rsid w:val="008C15DD"/>
    <w:rsid w:val="008E0C8C"/>
    <w:rsid w:val="008E3553"/>
    <w:rsid w:val="008F657F"/>
    <w:rsid w:val="009008A2"/>
    <w:rsid w:val="00907490"/>
    <w:rsid w:val="00937685"/>
    <w:rsid w:val="00953801"/>
    <w:rsid w:val="009573EA"/>
    <w:rsid w:val="00961040"/>
    <w:rsid w:val="00970FFC"/>
    <w:rsid w:val="009748B5"/>
    <w:rsid w:val="009769B3"/>
    <w:rsid w:val="00992778"/>
    <w:rsid w:val="009A3820"/>
    <w:rsid w:val="009B307F"/>
    <w:rsid w:val="009D34E2"/>
    <w:rsid w:val="009D4F70"/>
    <w:rsid w:val="009E401D"/>
    <w:rsid w:val="00A04554"/>
    <w:rsid w:val="00A16980"/>
    <w:rsid w:val="00A274F5"/>
    <w:rsid w:val="00A27C33"/>
    <w:rsid w:val="00A33B0A"/>
    <w:rsid w:val="00A56FAF"/>
    <w:rsid w:val="00A73705"/>
    <w:rsid w:val="00A85C85"/>
    <w:rsid w:val="00A92468"/>
    <w:rsid w:val="00AA5625"/>
    <w:rsid w:val="00AB2857"/>
    <w:rsid w:val="00AD7A80"/>
    <w:rsid w:val="00AE0E73"/>
    <w:rsid w:val="00AE1387"/>
    <w:rsid w:val="00AE38E1"/>
    <w:rsid w:val="00AF212B"/>
    <w:rsid w:val="00B02DB8"/>
    <w:rsid w:val="00B3723D"/>
    <w:rsid w:val="00B52CF8"/>
    <w:rsid w:val="00B56482"/>
    <w:rsid w:val="00B62E4F"/>
    <w:rsid w:val="00B65AEC"/>
    <w:rsid w:val="00B84DD3"/>
    <w:rsid w:val="00B87E56"/>
    <w:rsid w:val="00BA35E1"/>
    <w:rsid w:val="00BA6298"/>
    <w:rsid w:val="00BC5B01"/>
    <w:rsid w:val="00BE4D2A"/>
    <w:rsid w:val="00BF1D0C"/>
    <w:rsid w:val="00C127E1"/>
    <w:rsid w:val="00C3165E"/>
    <w:rsid w:val="00C44DEC"/>
    <w:rsid w:val="00C8570F"/>
    <w:rsid w:val="00C86943"/>
    <w:rsid w:val="00CA4CD1"/>
    <w:rsid w:val="00CA7C1D"/>
    <w:rsid w:val="00CC7EA2"/>
    <w:rsid w:val="00D22B1B"/>
    <w:rsid w:val="00D27BA3"/>
    <w:rsid w:val="00D92BC9"/>
    <w:rsid w:val="00D961C6"/>
    <w:rsid w:val="00DA2B88"/>
    <w:rsid w:val="00DD0E69"/>
    <w:rsid w:val="00DE4B09"/>
    <w:rsid w:val="00DF1D0D"/>
    <w:rsid w:val="00E02E00"/>
    <w:rsid w:val="00E0771A"/>
    <w:rsid w:val="00E44EB9"/>
    <w:rsid w:val="00E4792C"/>
    <w:rsid w:val="00E718D4"/>
    <w:rsid w:val="00E76D12"/>
    <w:rsid w:val="00E9476F"/>
    <w:rsid w:val="00EB31DA"/>
    <w:rsid w:val="00EB4DFB"/>
    <w:rsid w:val="00EB632B"/>
    <w:rsid w:val="00EC2F98"/>
    <w:rsid w:val="00EE12DD"/>
    <w:rsid w:val="00EF31DD"/>
    <w:rsid w:val="00F02E2B"/>
    <w:rsid w:val="00F12A73"/>
    <w:rsid w:val="00F24DEB"/>
    <w:rsid w:val="00F2589C"/>
    <w:rsid w:val="00F428F3"/>
    <w:rsid w:val="00F51C6A"/>
    <w:rsid w:val="00F53F22"/>
    <w:rsid w:val="00F7234D"/>
    <w:rsid w:val="00F7484D"/>
    <w:rsid w:val="00FA4BA0"/>
    <w:rsid w:val="00FA50CC"/>
    <w:rsid w:val="00FC47ED"/>
    <w:rsid w:val="00FC54E9"/>
    <w:rsid w:val="00FC6B24"/>
    <w:rsid w:val="00FC7DFB"/>
    <w:rsid w:val="00FE0428"/>
    <w:rsid w:val="00FE7B54"/>
    <w:rsid w:val="38F759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92</Words>
  <Characters>527</Characters>
  <Lines>4</Lines>
  <Paragraphs>1</Paragraphs>
  <TotalTime>32</TotalTime>
  <ScaleCrop>false</ScaleCrop>
  <LinksUpToDate>false</LinksUpToDate>
  <CharactersWithSpaces>618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2017-01-11T23:06:00Z</dcterms:created>
  <dc:creator>朱红亮</dc:creator>
  <cp:lastModifiedBy>xie*</cp:lastModifiedBy>
  <cp:lastPrinted>2022-03-16T08:44:00Z</cp:lastPrinted>
  <dcterms:modified xsi:type="dcterms:W3CDTF">2024-01-12T03:05:38Z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29BA00D71E5747839C5E7394692C5D7C_12</vt:lpwstr>
  </property>
</Properties>
</file>