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94" w:rsidRPr="002E0F6B" w:rsidRDefault="00DC33DA" w:rsidP="00107E3B">
      <w:pPr>
        <w:widowControl/>
        <w:spacing w:line="620" w:lineRule="atLeast"/>
        <w:rPr>
          <w:rFonts w:ascii="仿宋_GB2312" w:eastAsia="仿宋_GB2312" w:hAnsi="宋体" w:cs="宋体"/>
          <w:w w:val="98"/>
          <w:kern w:val="0"/>
          <w:sz w:val="32"/>
          <w:szCs w:val="32"/>
        </w:rPr>
      </w:pPr>
      <w:r>
        <w:rPr>
          <w:rFonts w:ascii="仿宋_GB2312" w:eastAsia="仿宋_GB2312" w:hAnsi="宋体" w:cs="宋体" w:hint="eastAsia"/>
          <w:w w:val="98"/>
          <w:kern w:val="0"/>
          <w:sz w:val="32"/>
          <w:szCs w:val="32"/>
        </w:rPr>
        <w:t>★内部资料，注意保存</w:t>
      </w:r>
      <w:bookmarkStart w:id="0" w:name="_GoBack"/>
      <w:bookmarkEnd w:id="0"/>
    </w:p>
    <w:p w:rsidR="00876994" w:rsidRPr="00746FB6" w:rsidRDefault="00DC33DA" w:rsidP="00107E3B">
      <w:pPr>
        <w:widowControl/>
        <w:spacing w:line="620" w:lineRule="atLeast"/>
        <w:jc w:val="center"/>
        <w:rPr>
          <w:rFonts w:ascii="黑体" w:eastAsia="黑体" w:hAnsi="新宋体" w:cs="宋体"/>
          <w:color w:val="FF0000"/>
          <w:w w:val="98"/>
          <w:kern w:val="0"/>
          <w:sz w:val="84"/>
          <w:szCs w:val="84"/>
        </w:rPr>
      </w:pPr>
      <w:r w:rsidRPr="00746FB6">
        <w:rPr>
          <w:rFonts w:ascii="黑体" w:eastAsia="黑体" w:hAnsi="新宋体" w:cs="宋体" w:hint="eastAsia"/>
          <w:color w:val="FF0000"/>
          <w:w w:val="98"/>
          <w:kern w:val="0"/>
          <w:sz w:val="84"/>
          <w:szCs w:val="84"/>
        </w:rPr>
        <w:t>民事行政检察工作情况</w:t>
      </w:r>
    </w:p>
    <w:p w:rsidR="00876994" w:rsidRDefault="00DC33DA" w:rsidP="00107E3B">
      <w:pPr>
        <w:widowControl/>
        <w:spacing w:line="620" w:lineRule="atLeast"/>
        <w:jc w:val="center"/>
        <w:rPr>
          <w:rFonts w:ascii="仿宋_GB2312" w:eastAsia="仿宋_GB2312" w:hAnsi="宋体" w:cs="宋体"/>
          <w:bCs/>
          <w:kern w:val="0"/>
          <w:sz w:val="32"/>
          <w:szCs w:val="28"/>
        </w:rPr>
      </w:pPr>
      <w:r>
        <w:rPr>
          <w:rFonts w:ascii="仿宋_GB2312" w:eastAsia="仿宋_GB2312" w:hAnsi="宋体" w:cs="宋体" w:hint="eastAsia"/>
          <w:bCs/>
          <w:kern w:val="0"/>
          <w:sz w:val="32"/>
          <w:szCs w:val="28"/>
        </w:rPr>
        <w:t>（</w:t>
      </w:r>
      <w:r w:rsidR="00D61C26">
        <w:rPr>
          <w:rFonts w:ascii="仿宋_GB2312" w:eastAsia="仿宋_GB2312" w:hAnsi="宋体" w:cs="宋体" w:hint="eastAsia"/>
          <w:bCs/>
          <w:kern w:val="0"/>
          <w:sz w:val="32"/>
          <w:szCs w:val="28"/>
        </w:rPr>
        <w:t>20</w:t>
      </w:r>
      <w:r w:rsidR="00107E3B">
        <w:rPr>
          <w:rFonts w:ascii="仿宋_GB2312" w:eastAsia="仿宋_GB2312" w:hAnsi="宋体" w:cs="宋体" w:hint="eastAsia"/>
          <w:bCs/>
          <w:kern w:val="0"/>
          <w:sz w:val="32"/>
          <w:szCs w:val="28"/>
        </w:rPr>
        <w:t>23</w:t>
      </w:r>
      <w:r>
        <w:rPr>
          <w:rFonts w:ascii="仿宋_GB2312" w:eastAsia="仿宋_GB2312" w:hAnsi="宋体" w:cs="宋体" w:hint="eastAsia"/>
          <w:bCs/>
          <w:kern w:val="0"/>
          <w:sz w:val="32"/>
          <w:szCs w:val="28"/>
        </w:rPr>
        <w:t>年第</w:t>
      </w:r>
      <w:r w:rsidR="00107E3B">
        <w:rPr>
          <w:rFonts w:ascii="仿宋_GB2312" w:eastAsia="仿宋_GB2312" w:hAnsi="宋体" w:cs="宋体" w:hint="eastAsia"/>
          <w:bCs/>
          <w:kern w:val="0"/>
          <w:sz w:val="32"/>
          <w:szCs w:val="28"/>
        </w:rPr>
        <w:t>2</w:t>
      </w:r>
      <w:r>
        <w:rPr>
          <w:rFonts w:ascii="仿宋_GB2312" w:eastAsia="仿宋_GB2312" w:hAnsi="宋体" w:cs="宋体" w:hint="eastAsia"/>
          <w:bCs/>
          <w:kern w:val="0"/>
          <w:sz w:val="32"/>
          <w:szCs w:val="28"/>
        </w:rPr>
        <w:t>期）</w:t>
      </w:r>
    </w:p>
    <w:p w:rsidR="00876994" w:rsidRDefault="00DC33DA" w:rsidP="00107E3B">
      <w:pPr>
        <w:widowControl/>
        <w:spacing w:line="620" w:lineRule="atLeast"/>
        <w:jc w:val="left"/>
        <w:rPr>
          <w:rFonts w:ascii="仿宋_GB2312" w:eastAsia="仿宋_GB2312" w:hAnsi="宋体" w:cs="宋体"/>
          <w:bCs/>
          <w:kern w:val="0"/>
          <w:sz w:val="32"/>
          <w:szCs w:val="30"/>
          <w:u w:val="thick"/>
        </w:rPr>
      </w:pPr>
      <w:r>
        <w:rPr>
          <w:rFonts w:ascii="仿宋_GB2312" w:eastAsia="仿宋_GB2312" w:hAnsi="宋体" w:cs="宋体" w:hint="eastAsia"/>
          <w:bCs/>
          <w:kern w:val="0"/>
          <w:sz w:val="32"/>
          <w:szCs w:val="30"/>
          <w:u w:val="thick"/>
        </w:rPr>
        <w:t>驻马店市人民检察院第</w:t>
      </w:r>
      <w:r w:rsidR="00107E3B">
        <w:rPr>
          <w:rFonts w:ascii="仿宋_GB2312" w:eastAsia="仿宋_GB2312" w:hAnsi="宋体" w:cs="宋体" w:hint="eastAsia"/>
          <w:bCs/>
          <w:kern w:val="0"/>
          <w:sz w:val="32"/>
          <w:szCs w:val="30"/>
          <w:u w:val="thick"/>
        </w:rPr>
        <w:t>五</w:t>
      </w:r>
      <w:r>
        <w:rPr>
          <w:rFonts w:ascii="仿宋_GB2312" w:eastAsia="仿宋_GB2312" w:hAnsi="宋体" w:cs="宋体" w:hint="eastAsia"/>
          <w:bCs/>
          <w:kern w:val="0"/>
          <w:sz w:val="32"/>
          <w:szCs w:val="30"/>
          <w:u w:val="thick"/>
        </w:rPr>
        <w:t xml:space="preserve">检察部编  </w:t>
      </w:r>
      <w:r>
        <w:rPr>
          <w:rFonts w:ascii="仿宋_GB2312" w:eastAsia="仿宋_GB2312" w:hAnsi="宋体" w:cs="宋体"/>
          <w:bCs/>
          <w:kern w:val="0"/>
          <w:sz w:val="32"/>
          <w:szCs w:val="30"/>
          <w:u w:val="thick"/>
        </w:rPr>
        <w:t xml:space="preserve"> </w:t>
      </w:r>
      <w:r>
        <w:rPr>
          <w:rFonts w:ascii="仿宋_GB2312" w:eastAsia="仿宋_GB2312" w:hAnsi="宋体" w:cs="宋体" w:hint="eastAsia"/>
          <w:bCs/>
          <w:kern w:val="0"/>
          <w:sz w:val="32"/>
          <w:szCs w:val="30"/>
          <w:u w:val="thick"/>
        </w:rPr>
        <w:t xml:space="preserve"> </w:t>
      </w:r>
      <w:r>
        <w:rPr>
          <w:rFonts w:ascii="仿宋_GB2312" w:eastAsia="仿宋_GB2312" w:hAnsi="宋体" w:cs="宋体"/>
          <w:bCs/>
          <w:kern w:val="0"/>
          <w:sz w:val="32"/>
          <w:szCs w:val="30"/>
          <w:u w:val="thick"/>
        </w:rPr>
        <w:t xml:space="preserve">   </w:t>
      </w:r>
      <w:r w:rsidR="00D61C26">
        <w:rPr>
          <w:rFonts w:ascii="仿宋_GB2312" w:eastAsia="仿宋_GB2312" w:hAnsi="宋体" w:cs="宋体" w:hint="eastAsia"/>
          <w:bCs/>
          <w:kern w:val="0"/>
          <w:sz w:val="32"/>
          <w:szCs w:val="30"/>
          <w:u w:val="thick"/>
        </w:rPr>
        <w:t xml:space="preserve"> </w:t>
      </w:r>
      <w:r w:rsidR="00107E3B">
        <w:rPr>
          <w:rFonts w:ascii="仿宋_GB2312" w:eastAsia="仿宋_GB2312" w:hAnsi="宋体" w:cs="宋体" w:hint="eastAsia"/>
          <w:bCs/>
          <w:kern w:val="0"/>
          <w:sz w:val="32"/>
          <w:szCs w:val="30"/>
          <w:u w:val="thick"/>
        </w:rPr>
        <w:t>2023年2月27日</w:t>
      </w:r>
    </w:p>
    <w:p w:rsidR="00107E3B" w:rsidRDefault="00107E3B" w:rsidP="00107E3B">
      <w:pPr>
        <w:spacing w:line="62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检法三级联动</w:t>
      </w:r>
      <w:r w:rsidR="00BE627C">
        <w:rPr>
          <w:rFonts w:ascii="黑体" w:eastAsia="黑体" w:hAnsi="黑体" w:hint="eastAsia"/>
          <w:sz w:val="44"/>
          <w:szCs w:val="44"/>
        </w:rPr>
        <w:t xml:space="preserve">   </w:t>
      </w:r>
      <w:r>
        <w:rPr>
          <w:rFonts w:ascii="方正小标宋简体" w:eastAsia="方正小标宋简体" w:hAnsi="方正小标宋简体" w:cs="方正小标宋简体" w:hint="eastAsia"/>
          <w:sz w:val="44"/>
          <w:szCs w:val="44"/>
        </w:rPr>
        <w:t>解民忧纾民困</w:t>
      </w:r>
    </w:p>
    <w:p w:rsidR="00107E3B" w:rsidRPr="00107E3B" w:rsidRDefault="00107E3B" w:rsidP="00C90564">
      <w:pPr>
        <w:widowControl/>
        <w:spacing w:line="620" w:lineRule="exact"/>
        <w:ind w:firstLineChars="200" w:firstLine="640"/>
        <w:rPr>
          <w:rFonts w:ascii="仿宋_GB2312" w:eastAsia="仿宋_GB2312" w:hAnsi="仿宋_GB2312" w:cs="仿宋_GB2312" w:hint="eastAsia"/>
          <w:sz w:val="32"/>
          <w:szCs w:val="32"/>
        </w:rPr>
      </w:pPr>
      <w:r w:rsidRPr="002D6C6E">
        <w:rPr>
          <w:rFonts w:ascii="仿宋_GB2312" w:eastAsia="仿宋_GB2312" w:hAnsi="Times New Roman" w:hint="eastAsia"/>
          <w:kern w:val="0"/>
          <w:sz w:val="32"/>
        </w:rPr>
        <w:t xml:space="preserve"> </w:t>
      </w:r>
      <w:r>
        <w:rPr>
          <w:rFonts w:ascii="仿宋_GB2312" w:eastAsia="仿宋_GB2312" w:hAnsi="仿宋_GB2312" w:cs="仿宋_GB2312" w:hint="eastAsia"/>
          <w:sz w:val="32"/>
          <w:szCs w:val="32"/>
        </w:rPr>
        <w:t>2023年2月23日，一个历经六年、进行了八场民事诉讼的不当得利纠纷检察监督案，在省市县检法三级联动下,组织了调解,勘察了现场,厘清了案件的基本事实,为进一步化解双方当事人之间的矛盾打下了基础。此次</w:t>
      </w:r>
      <w:r w:rsidRPr="00107E3B">
        <w:rPr>
          <w:rFonts w:ascii="仿宋_GB2312" w:eastAsia="仿宋_GB2312" w:hAnsi="仿宋_GB2312" w:cs="仿宋_GB2312" w:hint="eastAsia"/>
          <w:sz w:val="32"/>
          <w:szCs w:val="32"/>
        </w:rPr>
        <w:t>检法三级联动</w:t>
      </w:r>
      <w:r>
        <w:rPr>
          <w:rFonts w:ascii="仿宋_GB2312" w:eastAsia="仿宋_GB2312" w:hAnsi="仿宋_GB2312" w:cs="仿宋_GB2312" w:hint="eastAsia"/>
          <w:sz w:val="32"/>
          <w:szCs w:val="32"/>
        </w:rPr>
        <w:t>的成功，得益于省院、省高法协作配合机制，得益于法检两院司法为民情怀，得益于新时代检察机关对新刑事司法理念的入脑入心。此次案件的办理，不仅是承办检察官一体化办案思维的生动实践，更是检察机关三级联动的真实写照，是践行为民初心的鲜活体现。</w:t>
      </w:r>
    </w:p>
    <w:p w:rsidR="00107E3B" w:rsidRDefault="00107E3B" w:rsidP="00C9056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华润新能源（泌阳盘古）风能有限公司（以下简称华润风电）在泌阳县铜山乡投资开工建设风电项目，该项目施工过程中涉及到铜山乡城顶山土地占用和附属物补偿问题，为此多次和羊进冲组发生矛盾纠纷。羊进冲组村民聚众阻挠施工，经县、乡、村等各级组织调解，最终华润风电与羊进冲组达成调解协议。华润风电一次性补偿占用城顶山土地补偿</w:t>
      </w:r>
      <w:r>
        <w:rPr>
          <w:rFonts w:ascii="仿宋_GB2312" w:eastAsia="仿宋_GB2312" w:hAnsi="仿宋_GB2312" w:cs="仿宋_GB2312" w:hint="eastAsia"/>
          <w:sz w:val="32"/>
          <w:szCs w:val="32"/>
        </w:rPr>
        <w:lastRenderedPageBreak/>
        <w:t>款人民币</w:t>
      </w:r>
      <w:r>
        <w:rPr>
          <w:rFonts w:ascii="仿宋_GB2312" w:eastAsia="仿宋_GB2312" w:hAnsi="仿宋_GB2312" w:cs="仿宋_GB2312"/>
          <w:sz w:val="32"/>
          <w:szCs w:val="32"/>
        </w:rPr>
        <w:t>24.7937</w:t>
      </w:r>
      <w:r>
        <w:rPr>
          <w:rFonts w:ascii="仿宋_GB2312" w:eastAsia="仿宋_GB2312" w:hAnsi="仿宋_GB2312" w:cs="仿宋_GB2312" w:hint="eastAsia"/>
          <w:sz w:val="32"/>
          <w:szCs w:val="32"/>
        </w:rPr>
        <w:t>万元，林木补偿款人民币</w:t>
      </w:r>
      <w:r>
        <w:rPr>
          <w:rFonts w:ascii="仿宋_GB2312" w:eastAsia="仿宋_GB2312" w:hAnsi="仿宋_GB2312" w:cs="仿宋_GB2312"/>
          <w:sz w:val="32"/>
          <w:szCs w:val="32"/>
        </w:rPr>
        <w:t>6.4169</w:t>
      </w:r>
      <w:r>
        <w:rPr>
          <w:rFonts w:ascii="仿宋_GB2312" w:eastAsia="仿宋_GB2312" w:hAnsi="仿宋_GB2312" w:cs="仿宋_GB2312" w:hint="eastAsia"/>
          <w:sz w:val="32"/>
          <w:szCs w:val="32"/>
        </w:rPr>
        <w:t>万元。史某认为该林木补偿款应当归其所有。依据是史某于</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月与时任羊进冲组组长郑某玉签订《承包合同》，约定羊进冲组城顶山承包给史某管理、所有，并于</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在城顶山实施项目造林。为此，史某两次起诉时任羊进冲组长吴某付等人，要求返还林木补偿款，均被驳回起诉。后史某起诉羊进冲组，要求归还林木补偿款，一审、二审均被驳回诉讼请求。史某向省高法申请再审，省高法裁定指令市中级法院再审。市中级法院再审后，判决撤销一二审判决，责令羊进冲组返还其从华润风电获得的一半林木补偿款。羊进冲组不服再审判决，向检察机关申请监督。</w:t>
      </w:r>
    </w:p>
    <w:p w:rsidR="00107E3B" w:rsidRDefault="00107E3B" w:rsidP="00C90564">
      <w:pPr>
        <w:pStyle w:val="a8"/>
        <w:spacing w:line="620" w:lineRule="exact"/>
        <w:ind w:firstLine="636"/>
        <w:rPr>
          <w:rFonts w:ascii="仿宋_GB2312" w:eastAsia="仿宋_GB2312" w:hAnsi="仿宋_GB2312" w:cs="仿宋_GB2312"/>
          <w:sz w:val="32"/>
          <w:szCs w:val="20"/>
        </w:rPr>
      </w:pPr>
      <w:r>
        <w:rPr>
          <w:rFonts w:ascii="仿宋_GB2312" w:eastAsia="仿宋_GB2312" w:hAnsi="仿宋_GB2312" w:cs="仿宋_GB2312" w:hint="eastAsia"/>
          <w:sz w:val="32"/>
          <w:szCs w:val="32"/>
        </w:rPr>
        <w:t>案件受理后，驻马店市院承办检察官李付祥</w:t>
      </w:r>
      <w:r>
        <w:rPr>
          <w:rFonts w:ascii="仿宋_GB2312" w:eastAsia="仿宋_GB2312" w:hAnsi="仿宋_GB2312" w:cs="仿宋_GB2312" w:hint="eastAsia"/>
          <w:sz w:val="32"/>
          <w:szCs w:val="20"/>
        </w:rPr>
        <w:t>对案件基本事实及原审判决进行审查后发现，</w:t>
      </w:r>
      <w:r>
        <w:rPr>
          <w:rFonts w:ascii="仿宋_GB2312" w:eastAsia="仿宋_GB2312" w:hAnsi="仿宋_GB2312" w:cs="仿宋_GB2312" w:hint="eastAsia"/>
          <w:sz w:val="32"/>
          <w:szCs w:val="32"/>
        </w:rPr>
        <w:t>原审判决认定的基本事实缺乏证据证明、</w:t>
      </w:r>
      <w:r>
        <w:rPr>
          <w:rFonts w:eastAsia="仿宋_GB2312" w:hAnsi="仿宋_GB2312" w:hint="eastAsia"/>
          <w:sz w:val="32"/>
          <w:szCs w:val="32"/>
        </w:rPr>
        <w:t>适用法律错误。于是组织</w:t>
      </w:r>
      <w:r>
        <w:rPr>
          <w:rFonts w:ascii="仿宋_GB2312" w:eastAsia="仿宋_GB2312" w:hAnsi="仿宋_GB2312" w:cs="仿宋_GB2312" w:hint="eastAsia"/>
          <w:sz w:val="32"/>
          <w:szCs w:val="20"/>
        </w:rPr>
        <w:t>召开检察官联席会议，就</w:t>
      </w:r>
      <w:r>
        <w:rPr>
          <w:rFonts w:eastAsia="仿宋_GB2312"/>
          <w:sz w:val="32"/>
          <w:szCs w:val="32"/>
        </w:rPr>
        <w:t>羊进冲村委羊进冲组与史</w:t>
      </w:r>
      <w:r>
        <w:rPr>
          <w:rFonts w:eastAsia="仿宋_GB2312" w:hint="eastAsia"/>
          <w:sz w:val="32"/>
          <w:szCs w:val="32"/>
        </w:rPr>
        <w:t>某</w:t>
      </w:r>
      <w:r>
        <w:rPr>
          <w:rFonts w:eastAsia="仿宋_GB2312"/>
          <w:sz w:val="32"/>
          <w:szCs w:val="32"/>
        </w:rPr>
        <w:t>不当得利纠纷一案</w:t>
      </w:r>
      <w:r>
        <w:rPr>
          <w:rFonts w:ascii="仿宋_GB2312" w:eastAsia="仿宋_GB2312" w:hAnsi="仿宋_GB2312" w:cs="仿宋_GB2312" w:hint="eastAsia"/>
          <w:sz w:val="32"/>
          <w:szCs w:val="20"/>
        </w:rPr>
        <w:t>是否符合监督条件进行讨论，参加会议的检察官一致同意承办人提请抗诉意见，建议向省检察院提请抗诉。</w:t>
      </w:r>
    </w:p>
    <w:p w:rsidR="00913D56" w:rsidRDefault="00107E3B" w:rsidP="00C90564">
      <w:pPr>
        <w:spacing w:line="620" w:lineRule="exact"/>
        <w:ind w:firstLineChars="200" w:firstLine="640"/>
        <w:rPr>
          <w:rFonts w:ascii="仿宋_GB2312" w:eastAsia="仿宋_GB2312" w:hAnsi="仿宋_GB2312" w:cs="仿宋_GB2312" w:hint="eastAsia"/>
          <w:sz w:val="32"/>
          <w:szCs w:val="20"/>
        </w:rPr>
      </w:pPr>
      <w:r>
        <w:rPr>
          <w:rFonts w:ascii="仿宋_GB2312" w:eastAsia="仿宋_GB2312" w:hAnsi="仿宋_GB2312" w:cs="仿宋_GB2312" w:hint="eastAsia"/>
          <w:sz w:val="32"/>
          <w:szCs w:val="20"/>
        </w:rPr>
        <w:t>提请抗诉后，案件由省检察院第六检察部副主任李俊香检察官承办。了解案情后，李主任与驻马店市院承办此案的员额李付祥、市院第五检察部主任郭松进行了深入沟通。李主任认为，</w:t>
      </w:r>
      <w:r>
        <w:rPr>
          <w:rFonts w:ascii="仿宋_GB2312" w:eastAsia="仿宋_GB2312" w:hAnsi="仿宋_GB2312" w:cs="仿宋_GB2312" w:hint="eastAsia"/>
          <w:sz w:val="32"/>
          <w:szCs w:val="32"/>
        </w:rPr>
        <w:t>办案就是办别人的人生，结案不是目的，化解矛盾才是初衷。要以办理此案为契机，强化共同体意识，充分运用政治智</w:t>
      </w:r>
      <w:r>
        <w:rPr>
          <w:rFonts w:ascii="仿宋_GB2312" w:eastAsia="仿宋_GB2312" w:hAnsi="仿宋_GB2312" w:cs="仿宋_GB2312" w:hint="eastAsia"/>
          <w:sz w:val="32"/>
          <w:szCs w:val="32"/>
        </w:rPr>
        <w:lastRenderedPageBreak/>
        <w:t>慧、法律智慧、检察智慧开展工作、实施监督，督促职能部门依法履职、全面履职，在双赢多赢共赢中实现监督效果最大化。李俊香主任邀请省高法承办法官，</w:t>
      </w:r>
      <w:r>
        <w:rPr>
          <w:rFonts w:ascii="仿宋_GB2312" w:eastAsia="仿宋_GB2312" w:hAnsi="仿宋_GB2312" w:cs="仿宋_GB2312" w:hint="eastAsia"/>
          <w:sz w:val="32"/>
          <w:szCs w:val="20"/>
        </w:rPr>
        <w:t>共同前往案涉地勘查现场、</w:t>
      </w:r>
      <w:r w:rsidR="00913D56">
        <w:rPr>
          <w:rFonts w:ascii="仿宋_GB2312" w:eastAsia="仿宋_GB2312" w:hAnsi="仿宋_GB2312" w:cs="仿宋_GB2312" w:hint="eastAsia"/>
          <w:noProof/>
          <w:sz w:val="32"/>
          <w:szCs w:val="20"/>
        </w:rPr>
        <w:drawing>
          <wp:anchor distT="0" distB="0" distL="114300" distR="114300" simplePos="0" relativeHeight="251658240" behindDoc="0" locked="0" layoutInCell="1" allowOverlap="1">
            <wp:simplePos x="0" y="0"/>
            <wp:positionH relativeFrom="column">
              <wp:posOffset>-13970</wp:posOffset>
            </wp:positionH>
            <wp:positionV relativeFrom="paragraph">
              <wp:posOffset>1653540</wp:posOffset>
            </wp:positionV>
            <wp:extent cx="5711190" cy="3840480"/>
            <wp:effectExtent l="19050" t="0" r="3810" b="0"/>
            <wp:wrapSquare wrapText="bothSides"/>
            <wp:docPr id="1" name="图片 1" descr="C:\Users\Administrator\Desktop\787068561154359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787068561154359830.jpg"/>
                    <pic:cNvPicPr>
                      <a:picLocks noChangeAspect="1" noChangeArrowheads="1"/>
                    </pic:cNvPicPr>
                  </pic:nvPicPr>
                  <pic:blipFill>
                    <a:blip r:embed="rId6" cstate="print"/>
                    <a:srcRect/>
                    <a:stretch>
                      <a:fillRect/>
                    </a:stretch>
                  </pic:blipFill>
                  <pic:spPr bwMode="auto">
                    <a:xfrm>
                      <a:off x="0" y="0"/>
                      <a:ext cx="5711190" cy="3840480"/>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32"/>
          <w:szCs w:val="20"/>
        </w:rPr>
        <w:t>化解矛盾、推进治理。</w:t>
      </w:r>
    </w:p>
    <w:p w:rsidR="00913D56" w:rsidRDefault="00913D56" w:rsidP="00913D56">
      <w:pPr>
        <w:spacing w:line="620" w:lineRule="atLeast"/>
        <w:ind w:firstLineChars="200" w:firstLine="640"/>
        <w:rPr>
          <w:rFonts w:ascii="仿宋_GB2312" w:eastAsia="仿宋_GB2312" w:hAnsi="仿宋_GB2312" w:cs="仿宋_GB2312"/>
          <w:sz w:val="32"/>
          <w:szCs w:val="32"/>
        </w:rPr>
      </w:pPr>
    </w:p>
    <w:p w:rsidR="00107E3B" w:rsidRDefault="00107E3B" w:rsidP="00C9056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日上午，李主任和检察官助理王飞整理好羊进冲村委羊进冲组与史某不当得利纠纷检察监督案相关材料，</w:t>
      </w:r>
      <w:r w:rsidR="00933805">
        <w:rPr>
          <w:rFonts w:ascii="仿宋_GB2312" w:eastAsia="仿宋_GB2312" w:hAnsi="仿宋_GB2312" w:cs="仿宋_GB2312" w:hint="eastAsia"/>
          <w:sz w:val="32"/>
          <w:szCs w:val="32"/>
        </w:rPr>
        <w:t>从郑州到泌阳，</w:t>
      </w:r>
      <w:r>
        <w:rPr>
          <w:rFonts w:ascii="仿宋_GB2312" w:eastAsia="仿宋_GB2312" w:hAnsi="仿宋_GB2312" w:cs="仿宋_GB2312" w:hint="eastAsia"/>
          <w:sz w:val="32"/>
          <w:szCs w:val="32"/>
        </w:rPr>
        <w:t>一路辗转，到达羊进冲村村委。此时，在市检察院第六检察部郭松主任的安排下，泌阳县检察院已经提前通知羊进冲组组长吴某付等代表、史某、羊进冲村委支书、乡镇包村干部来到羊进冲村部。省检察院、省高法一行人到达后，立即针对该案争议焦点，座谈交流，化解矛盾。</w:t>
      </w:r>
    </w:p>
    <w:p w:rsidR="00913D56" w:rsidRDefault="00913D56" w:rsidP="00107E3B">
      <w:pPr>
        <w:spacing w:line="62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lastRenderedPageBreak/>
        <w:drawing>
          <wp:anchor distT="0" distB="0" distL="114300" distR="114300" simplePos="0" relativeHeight="251659264" behindDoc="0" locked="0" layoutInCell="1" allowOverlap="1">
            <wp:simplePos x="0" y="0"/>
            <wp:positionH relativeFrom="column">
              <wp:posOffset>-36830</wp:posOffset>
            </wp:positionH>
            <wp:positionV relativeFrom="paragraph">
              <wp:posOffset>2225040</wp:posOffset>
            </wp:positionV>
            <wp:extent cx="5692140" cy="3947160"/>
            <wp:effectExtent l="19050" t="0" r="3810" b="0"/>
            <wp:wrapSquare wrapText="bothSides"/>
            <wp:docPr id="2" name="图片 2" descr="C:\Users\Administrator\Desktop\428085495034706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28085495034706309.jpg"/>
                    <pic:cNvPicPr>
                      <a:picLocks noChangeAspect="1" noChangeArrowheads="1"/>
                    </pic:cNvPicPr>
                  </pic:nvPicPr>
                  <pic:blipFill>
                    <a:blip r:embed="rId7" cstate="print"/>
                    <a:srcRect/>
                    <a:stretch>
                      <a:fillRect/>
                    </a:stretch>
                  </pic:blipFill>
                  <pic:spPr bwMode="auto">
                    <a:xfrm>
                      <a:off x="0" y="0"/>
                      <a:ext cx="5692140" cy="3947160"/>
                    </a:xfrm>
                    <a:prstGeom prst="rect">
                      <a:avLst/>
                    </a:prstGeom>
                    <a:noFill/>
                    <a:ln w="9525">
                      <a:noFill/>
                      <a:miter lim="800000"/>
                      <a:headEnd/>
                      <a:tailEnd/>
                    </a:ln>
                  </pic:spPr>
                </pic:pic>
              </a:graphicData>
            </a:graphic>
          </wp:anchor>
        </w:drawing>
      </w:r>
      <w:r w:rsidR="00107E3B">
        <w:rPr>
          <w:rFonts w:ascii="仿宋_GB2312" w:eastAsia="仿宋_GB2312" w:hAnsi="仿宋_GB2312" w:cs="仿宋_GB2312" w:hint="eastAsia"/>
          <w:sz w:val="32"/>
          <w:szCs w:val="32"/>
        </w:rPr>
        <w:t>座谈会上，李主任针对该案事实证据、争议焦点、发生背景等，分别询问了双方当事人、村干部、乡干部，详细了解了该案发生的背景、经过和矛盾纠纷产生的原因。当事人双方各执一词，在无法即时化解矛盾的情况下，李主任提议到城顶山山顶实地勘察。</w:t>
      </w:r>
    </w:p>
    <w:p w:rsidR="00913D56" w:rsidRDefault="00913D56" w:rsidP="00107E3B">
      <w:pPr>
        <w:spacing w:line="620" w:lineRule="atLeast"/>
        <w:ind w:firstLineChars="200" w:firstLine="640"/>
        <w:rPr>
          <w:rFonts w:ascii="仿宋_GB2312" w:eastAsia="仿宋_GB2312" w:hAnsi="仿宋_GB2312" w:cs="仿宋_GB2312" w:hint="eastAsia"/>
          <w:sz w:val="32"/>
          <w:szCs w:val="32"/>
        </w:rPr>
      </w:pPr>
    </w:p>
    <w:p w:rsidR="00107E3B" w:rsidRDefault="00107E3B" w:rsidP="00C9056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天温度零下摄氏度以下，山上风很大，山路崎岖、陡峭，普通车辆无法上山，为了节省时间，大家换乘唯一一辆皮卡车，坐在露天车厢内，迎着呼啸的北风，一路颠簸而上。在城顶山顶，李主任详细询问了史某造林项目的位置、种植树木种类、验收时树木成活率、补偿款发放等情况，详细询问了羊进冲组</w:t>
      </w:r>
      <w:r>
        <w:rPr>
          <w:rFonts w:ascii="仿宋_GB2312" w:eastAsia="仿宋_GB2312" w:hAnsi="仿宋_GB2312" w:cs="仿宋_GB2312" w:hint="eastAsia"/>
          <w:sz w:val="32"/>
          <w:szCs w:val="32"/>
        </w:rPr>
        <w:lastRenderedPageBreak/>
        <w:t>代表吴某付城顶山树木权属等相关情况，同时询问了当时在山上的村民关于城顶山上树木种类、树龄等问题。了解相关情况后，法检再次联手</w:t>
      </w:r>
      <w:r w:rsidR="00933805">
        <w:rPr>
          <w:rFonts w:ascii="仿宋_GB2312" w:eastAsia="仿宋_GB2312" w:hAnsi="仿宋_GB2312" w:cs="仿宋_GB2312" w:hint="eastAsia"/>
          <w:sz w:val="32"/>
          <w:szCs w:val="32"/>
        </w:rPr>
        <w:t>在山顶</w:t>
      </w:r>
      <w:r>
        <w:rPr>
          <w:rFonts w:ascii="仿宋_GB2312" w:eastAsia="仿宋_GB2312" w:hAnsi="仿宋_GB2312" w:cs="仿宋_GB2312" w:hint="eastAsia"/>
          <w:sz w:val="32"/>
          <w:szCs w:val="32"/>
        </w:rPr>
        <w:t>进行调解。</w:t>
      </w:r>
    </w:p>
    <w:p w:rsidR="00107E3B" w:rsidRDefault="00107E3B" w:rsidP="00C9056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法检同行，与民同行。</w:t>
      </w:r>
      <w:r w:rsidR="00933805">
        <w:rPr>
          <w:rFonts w:ascii="仿宋_GB2312" w:eastAsia="仿宋_GB2312" w:hAnsi="仿宋_GB2312" w:cs="仿宋_GB2312" w:hint="eastAsia"/>
          <w:sz w:val="32"/>
          <w:szCs w:val="32"/>
        </w:rPr>
        <w:t>此次检法三级联动，践行了</w:t>
      </w:r>
      <w:r>
        <w:rPr>
          <w:rFonts w:ascii="仿宋_GB2312" w:eastAsia="仿宋_GB2312" w:hAnsi="仿宋_GB2312" w:cs="仿宋_GB2312" w:hint="eastAsia"/>
          <w:sz w:val="32"/>
          <w:szCs w:val="32"/>
        </w:rPr>
        <w:t>以人民为中心的</w:t>
      </w:r>
      <w:r w:rsidR="00933805">
        <w:rPr>
          <w:rFonts w:ascii="仿宋_GB2312" w:eastAsia="仿宋_GB2312" w:hAnsi="仿宋_GB2312" w:cs="仿宋_GB2312" w:hint="eastAsia"/>
          <w:sz w:val="32"/>
          <w:szCs w:val="32"/>
        </w:rPr>
        <w:t>司法理念</w:t>
      </w:r>
      <w:r>
        <w:rPr>
          <w:rFonts w:ascii="仿宋_GB2312" w:eastAsia="仿宋_GB2312" w:hAnsi="仿宋_GB2312" w:cs="仿宋_GB2312" w:hint="eastAsia"/>
          <w:sz w:val="32"/>
          <w:szCs w:val="32"/>
        </w:rPr>
        <w:t>，运用</w:t>
      </w:r>
      <w:r w:rsidR="00933805">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法治思维、检察智慧，依法能动履职，推动各方协作配合、同向发力，以“我管”促“都管”；</w:t>
      </w:r>
      <w:r w:rsidR="00933805">
        <w:rPr>
          <w:rFonts w:ascii="仿宋_GB2312" w:eastAsia="仿宋_GB2312" w:hAnsi="仿宋_GB2312" w:cs="仿宋_GB2312" w:hint="eastAsia"/>
          <w:sz w:val="32"/>
          <w:szCs w:val="32"/>
        </w:rPr>
        <w:t>用政治智慧、法治方式，多措并举、加强协作、释法说理，情同此心、如我在诉，用心用情办好群众身边的“小案”；</w:t>
      </w:r>
      <w:r>
        <w:rPr>
          <w:rFonts w:ascii="仿宋_GB2312" w:eastAsia="仿宋_GB2312" w:hAnsi="仿宋_GB2312" w:cs="仿宋_GB2312" w:hint="eastAsia"/>
          <w:sz w:val="32"/>
          <w:szCs w:val="32"/>
        </w:rPr>
        <w:t>运以温情司法促进源头化解矛盾纠纷，</w:t>
      </w:r>
      <w:r w:rsidR="00933805" w:rsidRPr="00933805">
        <w:rPr>
          <w:rFonts w:ascii="仿宋_GB2312" w:eastAsia="仿宋_GB2312" w:hAnsi="仿宋_GB2312" w:cs="仿宋_GB2312" w:hint="eastAsia"/>
          <w:sz w:val="32"/>
          <w:szCs w:val="32"/>
        </w:rPr>
        <w:t>解</w:t>
      </w:r>
      <w:r w:rsidR="00933805">
        <w:rPr>
          <w:rFonts w:ascii="仿宋_GB2312" w:eastAsia="仿宋_GB2312" w:hAnsi="仿宋_GB2312" w:cs="仿宋_GB2312" w:hint="eastAsia"/>
          <w:sz w:val="32"/>
          <w:szCs w:val="32"/>
        </w:rPr>
        <w:t>了</w:t>
      </w:r>
      <w:r w:rsidR="00933805" w:rsidRPr="00933805">
        <w:rPr>
          <w:rFonts w:ascii="仿宋_GB2312" w:eastAsia="仿宋_GB2312" w:hAnsi="仿宋_GB2312" w:cs="仿宋_GB2312" w:hint="eastAsia"/>
          <w:sz w:val="32"/>
          <w:szCs w:val="32"/>
        </w:rPr>
        <w:t>民忧</w:t>
      </w:r>
      <w:r w:rsidR="00933805">
        <w:rPr>
          <w:rFonts w:ascii="仿宋_GB2312" w:eastAsia="仿宋_GB2312" w:hAnsi="仿宋_GB2312" w:cs="仿宋_GB2312" w:hint="eastAsia"/>
          <w:sz w:val="32"/>
          <w:szCs w:val="32"/>
        </w:rPr>
        <w:t>，</w:t>
      </w:r>
      <w:r w:rsidR="00933805" w:rsidRPr="00933805">
        <w:rPr>
          <w:rFonts w:ascii="仿宋_GB2312" w:eastAsia="仿宋_GB2312" w:hAnsi="仿宋_GB2312" w:cs="仿宋_GB2312" w:hint="eastAsia"/>
          <w:sz w:val="32"/>
          <w:szCs w:val="32"/>
        </w:rPr>
        <w:t>纾</w:t>
      </w:r>
      <w:r w:rsidR="00933805">
        <w:rPr>
          <w:rFonts w:ascii="仿宋_GB2312" w:eastAsia="仿宋_GB2312" w:hAnsi="仿宋_GB2312" w:cs="仿宋_GB2312" w:hint="eastAsia"/>
          <w:sz w:val="32"/>
          <w:szCs w:val="32"/>
        </w:rPr>
        <w:t>了</w:t>
      </w:r>
      <w:r w:rsidR="00933805" w:rsidRPr="00933805">
        <w:rPr>
          <w:rFonts w:ascii="仿宋_GB2312" w:eastAsia="仿宋_GB2312" w:hAnsi="仿宋_GB2312" w:cs="仿宋_GB2312" w:hint="eastAsia"/>
          <w:sz w:val="32"/>
          <w:szCs w:val="32"/>
        </w:rPr>
        <w:t>民困</w:t>
      </w:r>
      <w:r w:rsidR="0093380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实现了政治效果、法律效果和社会效果的有机统一。</w:t>
      </w:r>
    </w:p>
    <w:p w:rsidR="00BE627C" w:rsidRDefault="00BE627C" w:rsidP="00107E3B">
      <w:pPr>
        <w:widowControl/>
        <w:spacing w:line="620" w:lineRule="atLeast"/>
        <w:jc w:val="left"/>
        <w:rPr>
          <w:rFonts w:ascii="Times New Roman" w:eastAsia="楷体_GB2312" w:hAnsi="Times New Roman"/>
          <w:kern w:val="0"/>
          <w:sz w:val="28"/>
          <w:u w:val="single"/>
        </w:rPr>
      </w:pPr>
    </w:p>
    <w:p w:rsidR="00BE627C" w:rsidRDefault="00BE627C" w:rsidP="00107E3B">
      <w:pPr>
        <w:widowControl/>
        <w:spacing w:line="620" w:lineRule="atLeast"/>
        <w:jc w:val="left"/>
        <w:rPr>
          <w:rFonts w:ascii="Times New Roman" w:eastAsia="楷体_GB2312" w:hAnsi="Times New Roman"/>
          <w:kern w:val="0"/>
          <w:sz w:val="28"/>
          <w:u w:val="single"/>
        </w:rPr>
      </w:pPr>
    </w:p>
    <w:p w:rsidR="00BE627C" w:rsidRDefault="00BE627C" w:rsidP="00107E3B">
      <w:pPr>
        <w:widowControl/>
        <w:spacing w:line="620" w:lineRule="atLeast"/>
        <w:jc w:val="left"/>
        <w:rPr>
          <w:rFonts w:ascii="Times New Roman" w:eastAsia="楷体_GB2312" w:hAnsi="Times New Roman"/>
          <w:kern w:val="0"/>
          <w:sz w:val="28"/>
          <w:u w:val="single"/>
        </w:rPr>
      </w:pPr>
    </w:p>
    <w:p w:rsidR="00BE627C" w:rsidRDefault="00BE627C" w:rsidP="00107E3B">
      <w:pPr>
        <w:widowControl/>
        <w:spacing w:line="620" w:lineRule="atLeast"/>
        <w:jc w:val="left"/>
        <w:rPr>
          <w:rFonts w:ascii="Times New Roman" w:eastAsia="楷体_GB2312" w:hAnsi="Times New Roman"/>
          <w:kern w:val="0"/>
          <w:sz w:val="28"/>
          <w:u w:val="single"/>
        </w:rPr>
      </w:pPr>
    </w:p>
    <w:p w:rsidR="00BE627C" w:rsidRDefault="00BE627C" w:rsidP="00107E3B">
      <w:pPr>
        <w:widowControl/>
        <w:spacing w:line="620" w:lineRule="atLeast"/>
        <w:jc w:val="left"/>
        <w:rPr>
          <w:rFonts w:ascii="Times New Roman" w:eastAsia="楷体_GB2312" w:hAnsi="Times New Roman"/>
          <w:kern w:val="0"/>
          <w:sz w:val="28"/>
          <w:u w:val="single"/>
        </w:rPr>
      </w:pPr>
    </w:p>
    <w:p w:rsidR="00BE627C" w:rsidRDefault="00BE627C" w:rsidP="00107E3B">
      <w:pPr>
        <w:widowControl/>
        <w:spacing w:line="620" w:lineRule="atLeast"/>
        <w:jc w:val="left"/>
        <w:rPr>
          <w:rFonts w:ascii="Times New Roman" w:eastAsia="楷体_GB2312" w:hAnsi="Times New Roman"/>
          <w:kern w:val="0"/>
          <w:sz w:val="28"/>
          <w:u w:val="single"/>
        </w:rPr>
      </w:pPr>
    </w:p>
    <w:p w:rsidR="00BE627C" w:rsidRDefault="00BE627C" w:rsidP="00107E3B">
      <w:pPr>
        <w:widowControl/>
        <w:spacing w:line="620" w:lineRule="atLeast"/>
        <w:jc w:val="left"/>
        <w:rPr>
          <w:rFonts w:ascii="Times New Roman" w:eastAsia="楷体_GB2312" w:hAnsi="Times New Roman"/>
          <w:kern w:val="0"/>
          <w:sz w:val="28"/>
          <w:u w:val="single"/>
        </w:rPr>
      </w:pPr>
    </w:p>
    <w:p w:rsidR="002E0F6B" w:rsidRPr="008E50F3" w:rsidRDefault="002E0F6B" w:rsidP="00107E3B">
      <w:pPr>
        <w:widowControl/>
        <w:spacing w:line="620" w:lineRule="atLeast"/>
        <w:jc w:val="left"/>
        <w:rPr>
          <w:rFonts w:ascii="Times New Roman" w:eastAsia="楷体_GB2312" w:hAnsi="Times New Roman"/>
          <w:kern w:val="0"/>
          <w:sz w:val="28"/>
          <w:u w:val="single"/>
        </w:rPr>
      </w:pPr>
    </w:p>
    <w:p w:rsidR="00876994" w:rsidRPr="00825669" w:rsidRDefault="00DC33DA" w:rsidP="00107E3B">
      <w:pPr>
        <w:widowControl/>
        <w:spacing w:line="620" w:lineRule="atLeast"/>
        <w:jc w:val="left"/>
        <w:rPr>
          <w:rFonts w:ascii="Times New Roman" w:eastAsia="楷体_GB2312" w:hAnsi="Times New Roman"/>
          <w:kern w:val="0"/>
          <w:sz w:val="28"/>
          <w:u w:val="single"/>
        </w:rPr>
      </w:pPr>
      <w:r w:rsidRPr="00825669">
        <w:rPr>
          <w:rFonts w:ascii="Times New Roman" w:eastAsia="楷体_GB2312" w:hAnsi="Times New Roman" w:hint="eastAsia"/>
          <w:kern w:val="0"/>
          <w:sz w:val="28"/>
          <w:u w:val="single"/>
        </w:rPr>
        <w:t xml:space="preserve">                                                      </w:t>
      </w:r>
    </w:p>
    <w:p w:rsidR="00876994" w:rsidRPr="00825669" w:rsidRDefault="008771DD" w:rsidP="00107E3B">
      <w:pPr>
        <w:widowControl/>
        <w:spacing w:line="620" w:lineRule="atLeast"/>
        <w:jc w:val="left"/>
        <w:rPr>
          <w:rFonts w:ascii="Times New Roman" w:eastAsia="仿宋" w:hAnsi="Times New Roman"/>
          <w:kern w:val="0"/>
          <w:sz w:val="15"/>
        </w:rPr>
      </w:pPr>
      <w:r>
        <w:rPr>
          <w:rFonts w:ascii="Times New Roman" w:eastAsia="仿宋" w:hAnsi="仿宋" w:hint="eastAsia"/>
          <w:kern w:val="0"/>
          <w:sz w:val="28"/>
        </w:rPr>
        <w:t>报：省院第六</w:t>
      </w:r>
      <w:r w:rsidR="001A367E" w:rsidRPr="00825669">
        <w:rPr>
          <w:rFonts w:ascii="Times New Roman" w:eastAsia="仿宋" w:hAnsi="仿宋" w:hint="eastAsia"/>
          <w:kern w:val="0"/>
          <w:sz w:val="28"/>
        </w:rPr>
        <w:t>检察部及</w:t>
      </w:r>
      <w:r w:rsidR="00DC33DA" w:rsidRPr="00825669">
        <w:rPr>
          <w:rFonts w:ascii="Times New Roman" w:eastAsia="仿宋" w:hAnsi="仿宋" w:hint="eastAsia"/>
          <w:kern w:val="0"/>
          <w:sz w:val="28"/>
        </w:rPr>
        <w:t>市院领导</w:t>
      </w:r>
      <w:r w:rsidR="00DC33DA" w:rsidRPr="00825669">
        <w:rPr>
          <w:rFonts w:ascii="Times New Roman" w:eastAsia="仿宋" w:hAnsi="Times New Roman" w:hint="eastAsia"/>
          <w:kern w:val="0"/>
          <w:sz w:val="28"/>
        </w:rPr>
        <w:t xml:space="preserve"> </w:t>
      </w:r>
    </w:p>
    <w:p w:rsidR="00876994" w:rsidRPr="00825669" w:rsidRDefault="00DC33DA" w:rsidP="00107E3B">
      <w:pPr>
        <w:widowControl/>
        <w:spacing w:line="620" w:lineRule="atLeast"/>
        <w:jc w:val="left"/>
        <w:rPr>
          <w:rFonts w:ascii="Times New Roman" w:eastAsia="仿宋" w:hAnsi="Times New Roman"/>
          <w:kern w:val="0"/>
          <w:sz w:val="15"/>
        </w:rPr>
      </w:pPr>
      <w:r w:rsidRPr="00825669">
        <w:rPr>
          <w:rFonts w:ascii="Times New Roman" w:eastAsia="仿宋" w:hAnsi="仿宋" w:hint="eastAsia"/>
          <w:kern w:val="0"/>
          <w:sz w:val="28"/>
        </w:rPr>
        <w:t>送：市院有关部门</w:t>
      </w:r>
    </w:p>
    <w:p w:rsidR="00107E3B" w:rsidRPr="00825669" w:rsidRDefault="001A367E">
      <w:pPr>
        <w:widowControl/>
        <w:spacing w:line="620" w:lineRule="atLeast"/>
        <w:jc w:val="left"/>
        <w:rPr>
          <w:rFonts w:ascii="Times New Roman" w:hAnsi="Times New Roman"/>
        </w:rPr>
      </w:pPr>
      <w:r w:rsidRPr="00825669">
        <w:rPr>
          <w:rFonts w:ascii="Times New Roman" w:eastAsia="仿宋" w:hAnsi="仿宋" w:hint="eastAsia"/>
          <w:kern w:val="0"/>
          <w:sz w:val="28"/>
          <w:u w:val="single"/>
        </w:rPr>
        <w:t>发：各县、区院第四检察部</w:t>
      </w:r>
      <w:r w:rsidR="00DC33DA" w:rsidRPr="00825669">
        <w:rPr>
          <w:rFonts w:ascii="Times New Roman" w:eastAsia="仿宋" w:hAnsi="Times New Roman" w:hint="eastAsia"/>
          <w:kern w:val="0"/>
          <w:sz w:val="28"/>
          <w:u w:val="single"/>
        </w:rPr>
        <w:t xml:space="preserve">            </w:t>
      </w:r>
      <w:r w:rsidR="00DC33DA" w:rsidRPr="00825669">
        <w:rPr>
          <w:rFonts w:ascii="Times New Roman" w:eastAsia="楷体_GB2312" w:hAnsi="Times New Roman" w:hint="eastAsia"/>
          <w:kern w:val="0"/>
          <w:sz w:val="28"/>
          <w:u w:val="single"/>
        </w:rPr>
        <w:t xml:space="preserve">                           </w:t>
      </w:r>
    </w:p>
    <w:sectPr w:rsidR="00107E3B" w:rsidRPr="00825669" w:rsidSect="00876994">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28" w:rsidRDefault="00C35B28">
      <w:r>
        <w:separator/>
      </w:r>
    </w:p>
  </w:endnote>
  <w:endnote w:type="continuationSeparator" w:id="1">
    <w:p w:rsidR="00C35B28" w:rsidRDefault="00C35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50956"/>
      <w:docPartObj>
        <w:docPartGallery w:val="Page Numbers (Bottom of Page)"/>
        <w:docPartUnique/>
      </w:docPartObj>
    </w:sdtPr>
    <w:sdtEndPr>
      <w:rPr>
        <w:sz w:val="24"/>
      </w:rPr>
    </w:sdtEndPr>
    <w:sdtContent>
      <w:p w:rsidR="00695012" w:rsidRPr="00695012" w:rsidRDefault="007E485C">
        <w:pPr>
          <w:pStyle w:val="a4"/>
          <w:jc w:val="center"/>
          <w:rPr>
            <w:sz w:val="24"/>
          </w:rPr>
        </w:pPr>
        <w:r w:rsidRPr="00695012">
          <w:rPr>
            <w:sz w:val="24"/>
          </w:rPr>
          <w:fldChar w:fldCharType="begin"/>
        </w:r>
        <w:r w:rsidR="00695012" w:rsidRPr="00695012">
          <w:rPr>
            <w:sz w:val="24"/>
          </w:rPr>
          <w:instrText xml:space="preserve"> PAGE   \* MERGEFORMAT </w:instrText>
        </w:r>
        <w:r w:rsidRPr="00695012">
          <w:rPr>
            <w:sz w:val="24"/>
          </w:rPr>
          <w:fldChar w:fldCharType="separate"/>
        </w:r>
        <w:r w:rsidR="00C90564" w:rsidRPr="00C90564">
          <w:rPr>
            <w:noProof/>
            <w:sz w:val="24"/>
            <w:lang w:val="zh-CN"/>
          </w:rPr>
          <w:t>5</w:t>
        </w:r>
        <w:r w:rsidRPr="00695012">
          <w:rPr>
            <w:sz w:val="24"/>
          </w:rPr>
          <w:fldChar w:fldCharType="end"/>
        </w:r>
      </w:p>
    </w:sdtContent>
  </w:sdt>
  <w:p w:rsidR="00876994" w:rsidRDefault="008769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28" w:rsidRDefault="00C35B28">
      <w:r>
        <w:separator/>
      </w:r>
    </w:p>
  </w:footnote>
  <w:footnote w:type="continuationSeparator" w:id="1">
    <w:p w:rsidR="00C35B28" w:rsidRDefault="00C35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994"/>
    <w:rsid w:val="00000369"/>
    <w:rsid w:val="00030F05"/>
    <w:rsid w:val="00032C8F"/>
    <w:rsid w:val="000B0F9F"/>
    <w:rsid w:val="000B1EAF"/>
    <w:rsid w:val="000B7191"/>
    <w:rsid w:val="000C775C"/>
    <w:rsid w:val="00107E3B"/>
    <w:rsid w:val="00114A17"/>
    <w:rsid w:val="00177DC8"/>
    <w:rsid w:val="001A367E"/>
    <w:rsid w:val="001C5ABF"/>
    <w:rsid w:val="001C7B42"/>
    <w:rsid w:val="001F4ACD"/>
    <w:rsid w:val="00202854"/>
    <w:rsid w:val="00244066"/>
    <w:rsid w:val="00251209"/>
    <w:rsid w:val="00251B3D"/>
    <w:rsid w:val="002642C7"/>
    <w:rsid w:val="00264833"/>
    <w:rsid w:val="002A4D67"/>
    <w:rsid w:val="002B3380"/>
    <w:rsid w:val="002D2315"/>
    <w:rsid w:val="002D6C6E"/>
    <w:rsid w:val="002E0F6B"/>
    <w:rsid w:val="002E6836"/>
    <w:rsid w:val="00304A9E"/>
    <w:rsid w:val="00310AA4"/>
    <w:rsid w:val="003260BF"/>
    <w:rsid w:val="00382ECB"/>
    <w:rsid w:val="00390362"/>
    <w:rsid w:val="003A23A8"/>
    <w:rsid w:val="003A2A89"/>
    <w:rsid w:val="003B2908"/>
    <w:rsid w:val="003C3754"/>
    <w:rsid w:val="003C39D1"/>
    <w:rsid w:val="003D3F5D"/>
    <w:rsid w:val="00405088"/>
    <w:rsid w:val="0046636C"/>
    <w:rsid w:val="004723B2"/>
    <w:rsid w:val="004870FC"/>
    <w:rsid w:val="004D6F0F"/>
    <w:rsid w:val="004E3621"/>
    <w:rsid w:val="004F52F8"/>
    <w:rsid w:val="00533350"/>
    <w:rsid w:val="00553701"/>
    <w:rsid w:val="005858DA"/>
    <w:rsid w:val="00592C5A"/>
    <w:rsid w:val="005F0B6F"/>
    <w:rsid w:val="005F61D9"/>
    <w:rsid w:val="00602F11"/>
    <w:rsid w:val="00616723"/>
    <w:rsid w:val="00637967"/>
    <w:rsid w:val="006521CE"/>
    <w:rsid w:val="00695012"/>
    <w:rsid w:val="006B21B9"/>
    <w:rsid w:val="006B28C5"/>
    <w:rsid w:val="006B57E7"/>
    <w:rsid w:val="006C42E0"/>
    <w:rsid w:val="006C71CF"/>
    <w:rsid w:val="006E1214"/>
    <w:rsid w:val="00716C83"/>
    <w:rsid w:val="0074273D"/>
    <w:rsid w:val="00746FB6"/>
    <w:rsid w:val="0075345C"/>
    <w:rsid w:val="00763C53"/>
    <w:rsid w:val="00765189"/>
    <w:rsid w:val="007655AD"/>
    <w:rsid w:val="007B3228"/>
    <w:rsid w:val="007B3349"/>
    <w:rsid w:val="007C36BD"/>
    <w:rsid w:val="007C6906"/>
    <w:rsid w:val="007E42C8"/>
    <w:rsid w:val="007E485C"/>
    <w:rsid w:val="008033A1"/>
    <w:rsid w:val="00812298"/>
    <w:rsid w:val="00812D2F"/>
    <w:rsid w:val="00825669"/>
    <w:rsid w:val="00850DD9"/>
    <w:rsid w:val="00857932"/>
    <w:rsid w:val="0087311E"/>
    <w:rsid w:val="0087322C"/>
    <w:rsid w:val="00876994"/>
    <w:rsid w:val="008771DD"/>
    <w:rsid w:val="008B4578"/>
    <w:rsid w:val="008E50F3"/>
    <w:rsid w:val="008F3AF1"/>
    <w:rsid w:val="00912FD0"/>
    <w:rsid w:val="00913B9F"/>
    <w:rsid w:val="00913D56"/>
    <w:rsid w:val="00916622"/>
    <w:rsid w:val="00933805"/>
    <w:rsid w:val="009338A5"/>
    <w:rsid w:val="00934A54"/>
    <w:rsid w:val="00943673"/>
    <w:rsid w:val="00947895"/>
    <w:rsid w:val="00977756"/>
    <w:rsid w:val="00986D13"/>
    <w:rsid w:val="00991FB0"/>
    <w:rsid w:val="009A6008"/>
    <w:rsid w:val="009A61B1"/>
    <w:rsid w:val="009D1646"/>
    <w:rsid w:val="009D4F9E"/>
    <w:rsid w:val="00A03048"/>
    <w:rsid w:val="00A149B7"/>
    <w:rsid w:val="00A15F9F"/>
    <w:rsid w:val="00A374F2"/>
    <w:rsid w:val="00A46E39"/>
    <w:rsid w:val="00A76BD6"/>
    <w:rsid w:val="00AF00D9"/>
    <w:rsid w:val="00AF543A"/>
    <w:rsid w:val="00AF7388"/>
    <w:rsid w:val="00B15433"/>
    <w:rsid w:val="00B36A97"/>
    <w:rsid w:val="00B62B24"/>
    <w:rsid w:val="00B922E7"/>
    <w:rsid w:val="00BE627C"/>
    <w:rsid w:val="00C315DE"/>
    <w:rsid w:val="00C35B28"/>
    <w:rsid w:val="00C443CE"/>
    <w:rsid w:val="00C5011D"/>
    <w:rsid w:val="00C66865"/>
    <w:rsid w:val="00C90564"/>
    <w:rsid w:val="00CA5556"/>
    <w:rsid w:val="00CB6BF8"/>
    <w:rsid w:val="00CE3524"/>
    <w:rsid w:val="00D03859"/>
    <w:rsid w:val="00D438F2"/>
    <w:rsid w:val="00D53D27"/>
    <w:rsid w:val="00D61C26"/>
    <w:rsid w:val="00D900C4"/>
    <w:rsid w:val="00DB2D8B"/>
    <w:rsid w:val="00DC33DA"/>
    <w:rsid w:val="00DF1240"/>
    <w:rsid w:val="00DF6157"/>
    <w:rsid w:val="00E0305F"/>
    <w:rsid w:val="00E0440B"/>
    <w:rsid w:val="00E429B8"/>
    <w:rsid w:val="00E46929"/>
    <w:rsid w:val="00E56569"/>
    <w:rsid w:val="00E66B54"/>
    <w:rsid w:val="00EB687B"/>
    <w:rsid w:val="00EC668C"/>
    <w:rsid w:val="00EE7895"/>
    <w:rsid w:val="00F61BDB"/>
    <w:rsid w:val="00F75C7D"/>
    <w:rsid w:val="00FB7146"/>
    <w:rsid w:val="00FC73E9"/>
    <w:rsid w:val="00FD7D79"/>
    <w:rsid w:val="00FE3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0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C7D"/>
    <w:pPr>
      <w:pBdr>
        <w:bottom w:val="single" w:sz="6" w:space="1" w:color="auto"/>
      </w:pBdr>
      <w:tabs>
        <w:tab w:val="center" w:pos="4153"/>
        <w:tab w:val="right" w:pos="8306"/>
      </w:tabs>
      <w:snapToGrid w:val="0"/>
      <w:jc w:val="left"/>
    </w:pPr>
    <w:rPr>
      <w:sz w:val="18"/>
      <w:szCs w:val="18"/>
    </w:rPr>
  </w:style>
  <w:style w:type="character" w:customStyle="1" w:styleId="Char">
    <w:name w:val="页眉 Char"/>
    <w:basedOn w:val="a0"/>
    <w:link w:val="a3"/>
    <w:uiPriority w:val="99"/>
    <w:rsid w:val="00F75C7D"/>
    <w:rPr>
      <w:sz w:val="18"/>
      <w:szCs w:val="18"/>
    </w:rPr>
  </w:style>
  <w:style w:type="paragraph" w:styleId="a4">
    <w:name w:val="footer"/>
    <w:basedOn w:val="a"/>
    <w:link w:val="Char0"/>
    <w:uiPriority w:val="99"/>
    <w:unhideWhenUsed/>
    <w:rsid w:val="00876994"/>
    <w:pPr>
      <w:tabs>
        <w:tab w:val="center" w:pos="4153"/>
        <w:tab w:val="right" w:pos="8306"/>
      </w:tabs>
      <w:snapToGrid w:val="0"/>
      <w:jc w:val="left"/>
    </w:pPr>
    <w:rPr>
      <w:sz w:val="18"/>
      <w:szCs w:val="18"/>
    </w:rPr>
  </w:style>
  <w:style w:type="character" w:customStyle="1" w:styleId="Char0">
    <w:name w:val="页脚 Char"/>
    <w:basedOn w:val="a0"/>
    <w:link w:val="a4"/>
    <w:uiPriority w:val="99"/>
    <w:rsid w:val="00876994"/>
    <w:rPr>
      <w:sz w:val="18"/>
      <w:szCs w:val="18"/>
    </w:rPr>
  </w:style>
  <w:style w:type="character" w:styleId="a5">
    <w:name w:val="Strong"/>
    <w:basedOn w:val="a0"/>
    <w:qFormat/>
    <w:rsid w:val="00B62B24"/>
    <w:rPr>
      <w:b/>
    </w:rPr>
  </w:style>
  <w:style w:type="paragraph" w:styleId="a6">
    <w:name w:val="Normal (Web)"/>
    <w:basedOn w:val="a"/>
    <w:rsid w:val="00B62B24"/>
    <w:pPr>
      <w:spacing w:before="100" w:beforeAutospacing="1" w:after="100" w:afterAutospacing="1"/>
      <w:jc w:val="left"/>
    </w:pPr>
    <w:rPr>
      <w:rFonts w:ascii="Calibri" w:eastAsia="宋体" w:hAnsi="Calibri" w:cs="Times New Roman"/>
      <w:kern w:val="0"/>
      <w:sz w:val="24"/>
      <w:szCs w:val="24"/>
    </w:rPr>
  </w:style>
  <w:style w:type="paragraph" w:styleId="a7">
    <w:name w:val="Balloon Text"/>
    <w:basedOn w:val="a"/>
    <w:link w:val="Char1"/>
    <w:uiPriority w:val="99"/>
    <w:semiHidden/>
    <w:unhideWhenUsed/>
    <w:rsid w:val="00B62B24"/>
    <w:rPr>
      <w:sz w:val="18"/>
      <w:szCs w:val="18"/>
    </w:rPr>
  </w:style>
  <w:style w:type="character" w:customStyle="1" w:styleId="Char1">
    <w:name w:val="批注框文本 Char"/>
    <w:basedOn w:val="a0"/>
    <w:link w:val="a7"/>
    <w:uiPriority w:val="99"/>
    <w:semiHidden/>
    <w:rsid w:val="00B62B24"/>
    <w:rPr>
      <w:sz w:val="18"/>
      <w:szCs w:val="18"/>
    </w:rPr>
  </w:style>
  <w:style w:type="paragraph" w:styleId="a8">
    <w:name w:val="Body Text"/>
    <w:basedOn w:val="a"/>
    <w:link w:val="Char2"/>
    <w:rsid w:val="003D3F5D"/>
    <w:rPr>
      <w:rFonts w:ascii="Calibri" w:eastAsia="宋体" w:hAnsi="Calibri" w:cs="Times New Roman"/>
      <w:szCs w:val="24"/>
    </w:rPr>
  </w:style>
  <w:style w:type="character" w:customStyle="1" w:styleId="Char2">
    <w:name w:val="正文文本 Char"/>
    <w:basedOn w:val="a0"/>
    <w:link w:val="a8"/>
    <w:rsid w:val="003D3F5D"/>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C7D"/>
    <w:pPr>
      <w:pBdr>
        <w:bottom w:val="single" w:sz="6" w:space="1" w:color="auto"/>
      </w:pBdr>
      <w:tabs>
        <w:tab w:val="center" w:pos="4153"/>
        <w:tab w:val="right" w:pos="8306"/>
      </w:tabs>
      <w:snapToGrid w:val="0"/>
      <w:jc w:val="left"/>
    </w:pPr>
    <w:rPr>
      <w:sz w:val="18"/>
      <w:szCs w:val="18"/>
    </w:rPr>
  </w:style>
  <w:style w:type="character" w:customStyle="1" w:styleId="Char">
    <w:name w:val="页眉 Char"/>
    <w:basedOn w:val="a0"/>
    <w:link w:val="a3"/>
    <w:uiPriority w:val="99"/>
    <w:rsid w:val="00F75C7D"/>
    <w:rPr>
      <w:sz w:val="18"/>
      <w:szCs w:val="18"/>
    </w:rPr>
  </w:style>
  <w:style w:type="paragraph" w:styleId="a4">
    <w:name w:val="footer"/>
    <w:basedOn w:val="a"/>
    <w:link w:val="Char0"/>
    <w:uiPriority w:val="99"/>
    <w:unhideWhenUsed/>
    <w:rsid w:val="00876994"/>
    <w:pPr>
      <w:tabs>
        <w:tab w:val="center" w:pos="4153"/>
        <w:tab w:val="right" w:pos="8306"/>
      </w:tabs>
      <w:snapToGrid w:val="0"/>
      <w:jc w:val="left"/>
    </w:pPr>
    <w:rPr>
      <w:sz w:val="18"/>
      <w:szCs w:val="18"/>
    </w:rPr>
  </w:style>
  <w:style w:type="character" w:customStyle="1" w:styleId="Char0">
    <w:name w:val="页脚 Char"/>
    <w:basedOn w:val="a0"/>
    <w:link w:val="a4"/>
    <w:uiPriority w:val="99"/>
    <w:rsid w:val="00876994"/>
    <w:rPr>
      <w:sz w:val="18"/>
      <w:szCs w:val="18"/>
    </w:rPr>
  </w:style>
  <w:style w:type="character" w:styleId="a5">
    <w:name w:val="Strong"/>
    <w:basedOn w:val="a0"/>
    <w:qFormat/>
    <w:rsid w:val="00B62B24"/>
    <w:rPr>
      <w:b/>
    </w:rPr>
  </w:style>
  <w:style w:type="paragraph" w:styleId="a6">
    <w:name w:val="Normal (Web)"/>
    <w:basedOn w:val="a"/>
    <w:rsid w:val="00B62B24"/>
    <w:pPr>
      <w:spacing w:before="100" w:beforeAutospacing="1" w:after="100" w:afterAutospacing="1"/>
      <w:jc w:val="left"/>
    </w:pPr>
    <w:rPr>
      <w:rFonts w:ascii="Calibri" w:eastAsia="宋体" w:hAnsi="Calibri" w:cs="Times New Roman"/>
      <w:kern w:val="0"/>
      <w:sz w:val="24"/>
      <w:szCs w:val="24"/>
    </w:rPr>
  </w:style>
  <w:style w:type="paragraph" w:styleId="a7">
    <w:name w:val="Balloon Text"/>
    <w:basedOn w:val="a"/>
    <w:link w:val="Char1"/>
    <w:uiPriority w:val="99"/>
    <w:semiHidden/>
    <w:unhideWhenUsed/>
    <w:rsid w:val="00B62B24"/>
    <w:rPr>
      <w:sz w:val="18"/>
      <w:szCs w:val="18"/>
    </w:rPr>
  </w:style>
  <w:style w:type="character" w:customStyle="1" w:styleId="Char1">
    <w:name w:val="批注框文本 Char"/>
    <w:basedOn w:val="a0"/>
    <w:link w:val="a7"/>
    <w:uiPriority w:val="99"/>
    <w:semiHidden/>
    <w:rsid w:val="00B62B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292</Words>
  <Characters>1666</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郭松</dc:creator>
  <cp:lastModifiedBy>Administrator</cp:lastModifiedBy>
  <cp:revision>24</cp:revision>
  <cp:lastPrinted>2019-06-14T09:10:00Z</cp:lastPrinted>
  <dcterms:created xsi:type="dcterms:W3CDTF">2023-02-24T03:15:00Z</dcterms:created>
  <dcterms:modified xsi:type="dcterms:W3CDTF">2023-02-27T01:41:00Z</dcterms:modified>
</cp:coreProperties>
</file>