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600" w:afterAutospacing="0"/>
        <w:ind w:left="0" w:right="0" w:firstLine="0"/>
        <w:jc w:val="center"/>
        <w:rPr>
          <w:rFonts w:ascii="宋体" w:hAnsi="宋体" w:eastAsia="宋体" w:cs="宋体"/>
          <w:b/>
          <w:bCs/>
          <w:i w:val="0"/>
          <w:iCs w:val="0"/>
          <w:caps w:val="0"/>
          <w:color w:val="004564"/>
          <w:spacing w:val="0"/>
          <w:sz w:val="39"/>
          <w:szCs w:val="39"/>
        </w:rPr>
      </w:pPr>
      <w:r>
        <w:rPr>
          <w:rFonts w:ascii="宋体" w:hAnsi="宋体" w:eastAsia="宋体" w:cs="宋体"/>
          <w:b/>
          <w:bCs/>
          <w:i w:val="0"/>
          <w:iCs w:val="0"/>
          <w:caps w:val="0"/>
          <w:color w:val="004564"/>
          <w:spacing w:val="0"/>
          <w:kern w:val="0"/>
          <w:sz w:val="39"/>
          <w:szCs w:val="39"/>
          <w:shd w:val="clear" w:fill="FFFFFF"/>
          <w:lang w:val="en-US" w:eastAsia="zh-CN" w:bidi="ar"/>
        </w:rPr>
        <w:t>第四十三批指导性案例</w:t>
      </w:r>
    </w:p>
    <w:p>
      <w:pPr>
        <w:keepNext w:val="0"/>
        <w:keepLines w:val="0"/>
        <w:widowControl/>
        <w:suppressLineNumbers w:val="0"/>
        <w:pBdr>
          <w:bottom w:val="single" w:color="E5E5E5" w:sz="6" w:space="4"/>
        </w:pBdr>
        <w:shd w:val="clear" w:fill="FFFFFF"/>
        <w:spacing w:line="390" w:lineRule="atLeast"/>
        <w:ind w:left="0" w:firstLine="0"/>
        <w:jc w:val="left"/>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时间：2023-03-01　　作者：　　来源：高检网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关于印发最高人民检察院第四十三批指导性案例的通知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各省、自治区、直辖市人民检察院，解放军军事检察院，新疆生产建设兵团人民检察院：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经2023年2月1日最高人民检察院第十三届检察委员会第一百一十三次会议决定，现将防止未成年人滥用药物综合司法保护案等四件案例（检例第171—174号）作为第四十三批指导性案例（未成年人综合司法保护主题）发布，供参照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最 高 人 民 检 察 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微软雅黑" w:hAnsi="微软雅黑" w:eastAsia="微软雅黑" w:cs="微软雅黑"/>
          <w:sz w:val="24"/>
          <w:szCs w:val="24"/>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2023年2月24日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防止未成年人滥用药物综合司法保护案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综合履职 附条件不起诉 行政公益诉讼 滥用药物 数字检察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察机关办理涉未成年人案件，应当统筹发挥多种检察职能，通过一体融合履职，加强未成年人综合司法保护。对有滥用药物问题的涉罪未成年人适用附条件不起诉时，可以细化戒瘾治疗措施，提升精准帮教的效果。针对个案中发现的社会治理问题，充分运用大数据分析，深挖类案线索，推动堵漏建制、源头保护，提升“个案办理—类案监督—系统治理”工作质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被附条件不起诉人杨某某，男，作案时17周岁，初中文化，公司文员。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被附条件不起诉人李某某，男，作案时17周岁，初中文化，无业。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被附条件不起诉人杜某某，男，作案时16周岁，初中文化，在其父的菜场摊位帮工。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被附条件不起诉人何某某，男，作案时17周岁，小学文化，无业。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被告人郭某某，男，作案时17周岁，初中文化，休学。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被告人张某某，男，作案时16周岁，初中文化，无业。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被告人陈某某，男，作案时16周岁，初中文化，休学。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至2020年7月，杨某某等7名未成年人在汪某等成年人（另案处理，已判刑）的纠集下，多次在浙江省湖州市某县实施聚众斗殴、寻衅滋事等违法犯罪活动。经查，杨某某、李某某长期大量服用通过网络购买的氢溴酸右美沙芬（以下简称“右美沙芬”），形成一定程度的药物依赖。“右美沙芬”属于非处方止咳药，具有抑制神经中枢的作用，长期服用会给人带来兴奋刺激，易产生暴躁不安、冲动、醉酒样等成瘾性身体表现，易诱发暴力型犯罪或遭受侵害。该药物具有一定的躯体耐受性，停药后会出现胸闷、头晕等戒断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审查起诉和附条件不起诉。2020年10月，浙江省湖州市某县公安局将杨某某等7名未成年人分别以涉嫌聚众斗殴、寻衅滋事罪移送审查起诉，某县人民检察院受理后，及时启动社会调查、心理测评等特别程序。经综合评估7名未成年人在共同犯罪中的作用及其成长经历、主观恶性、悔罪表现、监护帮教条件、再犯可能性等因素，依法对杨某某、李某某、杜某某、何某某作出附条件不起诉决定。针对杨某某、李某某的暴力行为与长期大量服用“右美沙芬”成瘾相关，检察机关将禁止滥用药物、配合戒瘾治疗作为所附条件之一，引入专业医疗、心理咨询机构对二人进行“右美沙芬”戒断治疗，并阶段性评估和调整帮教措施，使二人的药物依赖问题明显改善。对犯罪情节严重的郭某某、张某某、陈某某等3人，依法提起公诉。后人民法院以聚众斗殴罪、寻衅滋事罪数罪并罚，判处郭某某、张某某、陈某某有期徒刑二年至二年三个月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公益诉讼。办案期间，某县人民检察院对当地近年来发生的类似刑事案件进行梳理，发现多名涉案未成年人存在“右美沙芬”滥用情况，与未成年人实施犯罪或遭受侵害存在一定关联。在将该情况报告湖州市人民检察院后，湖州市人民检察院在浙江检察大数据法律监督平台上开展数字建模分析，汇总2020年1月起线下线上“右美沙芬”流通数据，集中筛选购买时间间隔短、频次高、数量大的人员，并与检察业务应用系统内的涉案未成年人信息以及公安行政违法案件中的未成年人信息进行数据碰撞，经比对研判后发现，该市46名涉案未成年人有“右美沙芬”滥用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经初步调查，当地部分实体、网络药店等违反《中华人民共和国药品管理法》《中华人民共和国药品管理法实施条例》等有关规定，存在部分微商无资质或者违法加价网络销售“右美沙芬”、部分网络平台未设置相关在线药学服务渠道等问题。同时，销售“右美沙芬”未履行用药风险提示和指导用药义务等情况也普遍存在。湖州市市场监督管理局作为承担药品安全监督管理职责的行政部门，未依法全面履行药品经营和流通监督管理职责，导致未成年人可以随意购买“右美沙芬”，危害未成年人身体健康，损害社会公共利益。2021年4月，湖州市人民检察院作为行政公益诉讼立案并开展调查取证工作，将在刑事案件中调取的涉案人员微信聊天记录、手机交易记录等，作为公益诉讼案件证据材料，并固定药物来源、用药反应、用药群体、公益受损事实等关联证据，证实不特定未成年人利益受到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4月25日，湖州市人民检察院向湖州市市场监督管理局发出行政公益诉讼诉前检察建议：一是严格落实监测药品销售实名登记制度，对未成年人购药异常情况予以管控。二是加大“右美沙芬”网络经营流通的监管力度，依法查处非法销售问题。三是对“右美沙芬”成瘾性及安全风险开展测评，推动提升药品管制级别。检察建议发出后，湖州市市场监督管理局采纳检察建议，依法排查销售记录34112条，排查网络销售企业326家，梳理异常购药记录600余条，查处网络违法售药案件8起，追踪滥用涉案药物人员89名；建立按需销售原则，明确医师的用药指导和安全提示义务；落实实名登记、分级预警等综合治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促进社会治理。湖州市人民检察院会同当地市场监督管理部门、药学会、药品经营企业代表围绕未成年人滥用药物风险防控深入研讨、凝聚共识，推动湖州市市场监督管理局制发《未成年人药物滥用风险管控实施意见（试行）》，加强对实体、网络药品销售企业的监督管理，健全涉未成年人滥用药物事件应急预警处置机制。浙江省人民检察院对湖州检察机关办案情况加强指导，同时建议浙江省教育厅、市场监督管理局等单位开展涉案药物的交易监测、专项检查、成瘾性研究，自下而上推动国家层面研究调整“右美沙芬”药物管制级别。2021年12月，国家药品监督管理局根据各地上报案件信息和反映情况，将“右美沙芬”口服单方制剂由非处方药转为处方药管理。2022年11月，国家药品监督管理局发布《药品网络销售禁止清单（第一版）》公告，将“右美沙芬”口服单方制剂纳入禁止通过网络零售的药品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统筹运用多种检察职能，推动完善一体履职、全面保护、统分有序的未检融合履职模式，综合保护未成年人合法权益。检察机关应当充分发挥未检业务集中统一办理优势，强化系统审查意识和综合取证能力，在办理涉未成年人刑事案件过程中，一并审查未成年人相关公共利益等其他权益是否遭受损害。对经审查评估需要同步履行相关法律监督职责的案件，应当依法融合履职，综合运用法律赋予的监督手段，系统维护未成年人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附条件不起诉考验期监督管理规定的设定，应当以最有利于教育挽救未成年人为原则，体现帮教考察的个性化、精准性和有效性。检察机关对未成年人作出附条件不起诉决定时，应当考虑涉罪未成年人发案原因和个性需求，细化矫治教育措施。对共同犯罪的未成年人，既要考虑其共性问题，又要考虑每名涉罪未成年人的实际情况和个体特点，设置既有共性又有个性的监督管理规定和帮教措施，并督促落实。对存在滥用药物情形的涉罪未成年人，检察机关应当会同未成年人父母或其他监护人，要求其督促未成年人接受心理疏导和戒断治疗，并将相关情况纳入监督考察范围，提升精准帮教效果，落实附条件不起诉制度的教育矫治功能，帮助涉罪未成年人顺利回归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能动运用大数据分析，提升法律监督质效，做实诉源治理。检察机关要综合研判案件背后的风险因素、类案特质，主动应用数字思维，通过数字建模进行数据分析和比对，深挖药品流通过程中的问题，系统梳理类案监督线索，精准发现案发领域治理漏洞，通过开展公益诉讼等方式实现协同治理，促进有关方面依法履职、加强监管执法，推动从顶层设计上健全制度机制，完善相关领域社会治理，实现办案法律效果和社会效果的有机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《中华人民共和国刑事诉讼法》（2018年修正）第二百八十三条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《中华人民共和国行政诉讼法》（2017年修正）第二十五条第四款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《中华人民共和国未成年人保护法》（2020年修订）第一百零六条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《中华人民共和国预防未成年人犯罪法》（2020年修订）第四条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《中华人民共和国药品管理法》（2019年修订）第三条、第十一条、第十二条、第五十一条、第五十二条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《中华人民共和国药品管理法实施条例》（2019年修订）第十五条、第十九条、第五十一条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阻断性侵犯罪未成年被害人感染艾滋病风险综合司法保护案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奸淫幼女 情节恶劣 认罪认罚 艾滋病暴露后预防 检察建议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察机关办理性侵害未成年人案件，在受邀介入侦查时，应当及时协同做好取证和未成年被害人保护救助工作。对于遭受艾滋病病人或感染者性侵的未成年被害人，应当立即开展艾滋病暴露后预防并进行心理干预、司法救助，最大限度降低犯罪给其造成的危害后果和长期影响。行为人明知自己系艾滋病病人或感染者，奸淫幼女，造成艾滋病传播重大现实风险的，应当认定为奸淫幼女“情节恶劣”。对于犯罪情节恶劣，社会危害严重，主观恶性大的成年人性侵害未成年人案件，即使认罪认罚也不足以从宽处罚的，依法不予从宽。发现类案风险和社会治理漏洞，应当积极推动风险防控和相关领域制度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王某某，男，1996年8月出生，2016年6月因犯盗窃罪被刑事拘留，入所体检时确诊为艾滋病病毒感染者，同年10月被依法判处有期徒刑6个月。2017年10月确诊为艾滋病病人，但王某某一直未按县疾病预防控制中心要求接受艾滋病抗病毒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王某某与被害人林某某（女，案发时13周岁）于案发前一周在奶茶店相识，被害人告诉王某某自己在某中学初一就读，其父母均在外务工，自己跟随奶奶生活。2020年8月25日晚，被告人王某某和朋友曹某某、被害人林某某在奶茶店玩时，王某某提出到林某某家里拿酒喝。21时许，王某某骑摩托车搭乘林某某、曹某某一同前往林某某家，到达林某某所住小区后曹某某有事离开。王某某进入林某某家后产生奸淫之意，明知林某某为初一学生，以扇耳光等暴力手段，强行与林某某发生性关系。当晚林某某报警。次日下午，王某某被抓获归案，但未主动向公安机关供述自己系艾滋病病人的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开展保护救助。2020年，四川省某县人民检察院与各镇（街道）政法委员和村（社区）治保委员建立了应急处置、线索收集、协作协同等涉未成年人保护联动机制。2020年8月26日上午，县公安局向县检察院通报有留守儿童在8月25日晚被性侵，县检察院通过联动机制获知该犯罪嫌疑人已被确诊艾滋病。县检察院受邀介入侦查，一方面建议公安机关围绕行为人是否明知自己患有艾滋病、是否明知被害人系不满十四周岁的幼女，以及被害人遭受性侵后身心状况等情况调查取证；另一方面，启动未成年人保护联动应急处置机制，协同公安机关和卫生健康部门对被害人开展艾滋病暴露后预防，指导被害人服用阻断药物。因阻断工作启动及时，取得较好效果，被害人在受到侵害后进行了三次艾滋病病毒抗体检测，均呈阴性。检察机关还会同公安机关全面了解被害人家庭情况，协调镇、村妇联、教育行政部门开展临时生活照料、情绪安抚、心理干预、法律援助、转学复课、家庭教育指导工作，并对被害人开展司法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组织不公开听证。本案审查过程中，对于犯罪嫌疑人王某某的行为已构成强奸罪不存在争议，但对于能否适用《中华人民共和国刑法》第二百三十六条第三款第一项“奸淫幼女情节恶劣”存在认识分歧。为保护被害人隐私，2021年1月13日，县检察院组织召开不公开听证会，听取艾滋病防治专家、法学专家和未成年人保护单位等各方面意见。听证员认为，犯罪嫌疑人已经确诊为艾滋病病人，案发时处于发病期，其体内病毒载量高，传染性极强，给被害人带来了极大的感染风险。犯罪嫌疑人明知自己系艾滋病病人，性侵幼女，严重危及被害人身心健康，其社会危害性与《中华人民共和国刑法》第二百三十六条第三款第二项至五项规定的严重情形具有相当性。经评议，听证员一致认为本案应按照“奸淫幼女情节恶劣”论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指控和证明犯罪。某县人民检察院根据案件事实、证据并参考听证意见审查认为，王某某属奸淫幼女“情节恶劣”，决定以强奸罪提起公诉，综合王某某系累犯，以及具有进入未成年人住所、采取暴力手段、对农村留守儿童实施犯罪等司法解释性文件规定的从严惩处情节，提出判处有期徒刑十五年、剥夺政治权利五年的量刑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2月8日，某县人民法院依法不公开开庭审理本案。被告人王某某及其辩护人对检察机关指控的主要犯罪事实、证据无异议，但提出以下辩解及辩护意见：一是被告人的行为没有造成被害人感染艾滋病的后果，不应当认定为奸淫幼女情节恶劣的情形；二是被告人认罪认罚，建议从宽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第一条辩解及辩护意见，公诉人答辩指出：本案适用的是《中华人民共和国刑法》第二百三十六条第三款第一项情节加重，而不是第五项结果加重。本案被告人的行为应当评价为“情节恶劣”，主要理由：一是王某某明知自己患有艾滋病，亦明知自己的行为可能导致的严重危害后果，仍强行与不满14周岁的幼女发生性关系，无视他人的健康权和生命权，其行为主观恶性大。二是不满十四周岁的幼女自我保护能力更弱，是刑法特殊保护对象。本案被害人是只有13周岁的幼女，被艾滋病病人王某某性侵，有可能因感染艾滋病导致身体健康终身受害，被告人王某某的行为造成艾滋病传播重大现实风险，犯罪性质恶劣，社会危害严重。三是虽然被害人目前未检出艾滋病病毒，但危害后果的阻断得益于司法机关和卫生健康部门的及时干预，不能因此减轻被告人的罪责。而且，由于检测窗口期和个体差异的存在，尚不能完全排除被害人感染艾滋病病毒的可能。这种不确定性将长期影响未成年被害人及其家人的生活。因此，应当认定被告人奸淫幼女“情节恶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第二条辩解及辩护意见，公诉人答辩指出：根据《最高人民法院、最高人民检察院、公安部、国家安全部、司法部关于适用认罪认罚从宽制度的指导意见》，被告人认罪认罚后是否从宽，由司法机关根据案件具体情况决定。本案被告人王某某犯罪情节恶劣，社会危害严重，主观恶性大。且王某某系累犯，又有采取暴力手段奸淫幼女、对农村留守儿童实施犯罪等多项从严惩处情节，虽然认罪认罚，但根据其犯罪事实、性质、情节和影响，不属于《中华人民共和国刑事诉讼法》第十五条规定的“可以依法从宽处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处理结果。2021年2月，某县人民法院采纳检察机关的公诉意见和量刑建议，以强奸罪判处王某某有期徒刑十五年，剥夺政治权利五年。判决宣告后，王某某未提出上诉，判决已生效。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制发检察建议。艾滋病病人或感染者性侵害犯罪案件，若不能及时发现和确认犯罪嫌疑人系艾滋病病人或感染者，并立即开展病毒阻断治疗，将给被害人带来感染艾滋病的极大风险。结合本案暴露出的问题，检察机关开展了专项调查，通过调阅本县2017年至2020年性侵案件犯罪嫌疑人第一次讯问、拘留入所体检等相关材料，以及到卫生健康部门、公安机关走访了解、查阅档案、询问相关人员、听取意见等，查明：按照《艾滋病防治条例》的规定，公安机关对依法拘留的艾滋病病人或感染者应当采取相应的防治措施防止艾滋病传播，卫生健康部门要对建档的艾滋病病人或感染者进行医学随访，对公安机关采取的防治措施应当予以配合。但实践中，犯罪嫌疑人一般不会主动告知被害人和公安机关自己系艾滋病病人或感染者，公安机关主要通过拘留入所体检才能发现犯罪嫌疑人系艾滋病病人或感染者。通过办案数据分析，拘留入所体检超过案发时间24小时的占比达85.7%，这就势必会错失对被艾滋病病人或感染者性侵的被害人开展暴露后预防的24小时黄金时间。存在此问题的原因主要在于公安机关和卫生健康部门之间对案发后第一时间查明犯罪嫌疑人是否系艾滋病病人或感染者缺乏有效沟通核查机制，对性侵害被害人健康权、生命权保护存在安全漏洞。某县人民检察院随即向县公安局制发检察建议并抄送县卫生健康局，建议完善相关信息沟通核查机制，对性侵害案件犯罪嫌疑人应当第一时间开展艾滋病信息核查，对被害人开展艾滋病暴露后预防时间一般应当在案发后24小时之内。检察建议引起相关部门高度重视，县检察院会同县公安局、卫生健康局多次进行研究磋商，三部门联合制定《关于建立性侵害案件艾滋病信息核查制度的意见》，明确了对性侵害案件犯罪嫌疑人进行艾滋病信息核查的时间要求和方式、对被害人开展暴露后预防的用药时间，以及持续跟踪关爱保护未成年被害人等措施，切实预防艾滋病病毒通过性侵害等行为向被害人特别是未成年被害人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于性侵害未成年人犯罪案件，检察机关受邀介入侦查时应当同步开展未成年被害人保护救助工作。性侵害未成年人案件存在发现难、取证难、危害大的特点，检察机关在受邀介入侦查时，应当建议侦查机关围绕犯罪嫌疑人主观恶性、作案手段、被害人遭受侵害后身心状况等进行全面取证。同时，建议或协同公安机关第一时间核查犯罪嫌疑人是否系艾滋病病人或感染者。确定犯罪嫌疑人系艾滋病病人或感染者的，应当立即协同公安机关和卫生健康部门开展艾滋病暴露后预防，切实保护未成年被害人健康权益。检察机关应当发挥未成年人检察社会支持体系作用，从介入侦查阶段就及时启动心理干预、司法救助、家庭教育指导等保护救助措施，尽可能将犯罪的伤害降至最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犯罪嫌疑人明知自己是艾滋病病人或感染者，奸淫幼女，造成艾滋病传播重大现实风险的，应当认定为奸淫幼女“情节恶劣”。行为人明知自己患有艾滋病或者感染艾滋病病毒，仍对幼女实施奸淫，放任艾滋病传播风险的发生，客观上极易造成被害人感染艾滋病的严重后果，主观上体现出行为人对幼女健康权、生命权的极度漠视，其社会危害程度与《中华人民共和国刑法》第二百三十六条第三款第二项至六项规定的情形具有相当性，应当依法认定为奸淫幼女“情节恶劣”，适用十年以上有期徒刑、无期徒刑或者死刑的刑罚。对成年人性侵害未成年人犯罪，应综合考虑案件性质、主观恶性、具体情节、社会危害等因素，从严适用认罪认罚从宽制度。对于犯罪性质和危害后果严重、犯罪手段残忍、社会影响恶劣的，可依法不予从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办理案件中发现未成年人保护工作机制存在漏洞的，应当着眼于最有利于未成年人原则和社会公共利益维护，推动相关领域制度机制完善。对于案件中暴露出的未成年人保护重大风险隐患，检察机关应当深入调查，针对性采取措施，促进相关制度和工作机制完善，促使职能部门更加积极有效依法履职尽责，推动形成损害修复与风险防控相结合，事前保护与事后救助相结合的未成年人综合保护模式。艾滋病暴露后预防有时间窗口，及时发现和确定性侵犯罪嫌疑人系艾滋病人或感染者是关键。办案机关同卫生健康部门之间建立顺畅有效的相关信息沟通核查机制是基础。检察机关针对这方面存在的机制漏洞，会同相关部门建章立制、完善制度措施，有利于最大化保护性侵害案件未成年被害人的生命健康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《中华人民共和国刑法》（2020年修正）第二百三十六条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《中华人民共和国未成年人保护法》（2020年修订）第一百条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《艾滋病防治条例》（2019年修订）第三十一条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《最高人民法院、最高人民检察院、公安部、司法部关于依法惩治性侵害未成年人犯罪的意见》（2013年施行）第二十五条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《最高人民法院、最高人民检察院、公安部、国家安全部、司法部关于适用认罪认罚从宽制度的指导意见》（2019年施行）第五条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《人民检察院检察建议工作规定》（2019年施行）第十一条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惩治组织未成年人进行违反治安管理活动犯罪综合司法保护案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组织未成年人进行违反治安管理活动罪 有偿陪侍 情节严重 督促监护令 社会治理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组织未成年人在KTV等娱乐场所进行有偿陪侍的，检察机关应当以组织未成年人进行违反治安管理活动罪进行追诉，并可以从被组织人数、持续时间、组织手段、陪侍情节、危害后果等方面综合认定本罪的“情节严重”。检察机关应当针对案件背后的家庭监护缺失、监护不力问题开展督促监护工作，综合评估监护履责中存在的具体问题，制发个性化督促监护令，并跟踪落实。检察机关应当坚持未成年人保护治罪与治理并重，针对个案发生的原因开展诉源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原审被告人张某，女，1986年11月出生，个体工商户。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自2018年开始，张某为获取非法利益，采用殴打、言语威胁等暴力手段，以及专人看管、“打欠条”经济控制、扣押身份证等限制人身自由的手段，控制17名未成年女性在其经营的KTV内提供有偿陪侍服务。张某要求未成年女性着装暴露，提供陪酒以及让客人搂抱等色情陪侍服务。17名未成年被害人因被组织有偿陪侍而沾染吸烟、酗酒、夜不归宿等不良习惯，其中吴某等因被组织有偿陪侍而辍学，杜某某等出现性格孤僻、自暴自弃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刑事案件办理。2019年6月27日，山东省某市公安局接群众举报，依法查处张某经营的KTV，7月14日张某到公安机关投案。同年11月，某市人民检察院以组织未成年人进行违反治安管理活动罪对张某提起公诉。2020年4月，某市人民法院作出判决，认定张某具有自首情节，以组织未成年人进行违反治安管理活动罪判处张某有期徒刑二年，并处罚金十万元。一审宣判后，张某以量刑过重为由提出上诉，某市中级人民法院以“积极主动缴纳罚金”为由对其从轻处罚，改判张某有期徒刑一年六个月，并处罚金十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同级检察机关认为二审判决对张某量刑畸轻，改判并减轻刑罚理由不当，确有错误，按照审判监督程序提请山东省人民检察院抗诉。2021年2月，山东省人民检察院依法向山东省高级人民法院提出抗诉，省高级人民法院依法开庭审理。原审被告人张某及其辩护人在再审庭审中提出本罪“情节严重”目前无明确规定，从有利于被告人角度出发，不应予以认定，且张某构成自首，原审判决量刑适当。省检察院派员出庭发表意见：一是侵害未成年人犯罪依法应予严惩，本案查实的未成年陪侍人员达17名，被侵害人数众多；二是张某自2018年开始组织未成年人进行有偿陪侍活动，持续时间较长；三是张某采用殴打、言语威胁、扣押身份证、强制“打欠条”等手段，对被害人进行人身和经济控制，要求陪侍人员穿着暴露，提供陪酒以及让客人搂抱、摸胸等色情陪侍服务，对被害人身心健康损害严重；四是17名被害人因被组织有偿陪侍，沾染吸烟、酗酒、夜不归宿等不良习惯，部分未成年人出现辍学、自暴自弃、心理障碍等情况，危害后果严重。综合上述情节，本案应认定为“情节严重”。此外，张某虽自动投案，但在投案后拒不承认其经营KTV的陪侍人员中有未成年人，在公安机关掌握其主要犯罪事实后才如实供述，依法不应认定为自首。2021年11月29日，山东省高级人民法院依法作出判决，采纳检察机关意见，改判张某有期徒刑五年，并处罚金三十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制发督促监护令。检察机关办案中发现，17名未成年被害人均存在家庭监护缺失、监护不力等问题，影响未成年人健康成长，甚至导致未成年人遭受犯罪侵害。检察机关对涉案未成年人的生活环境、家庭教育、监护人监护履责状况等进行调查评估，针对不同的家庭问题，向未成年被害人的监护人分别制发个性化督促监护令：针对监护人长期疏于管教，被害人沾染不良习气及义务教育阶段辍学问题，督促监护人纠正未成年被害人无心向学、沉迷网络等不良习惯，帮助其返校入学；针对监护人教养方式不当，导致亲子关系紧张问题，督促监护人接受家庭教育指导，改变简单粗暴或溺爱的教养方式，提高亲子沟通能力；针对被害人自护意识、能力不足的问题，督促监护人认真学习青春期性教育知识，引导孩子加强自我防护等。检察机关还与公安机关、村委会协作联动，通过电话回访、实地走访等方式推动督促监护令落实。对落实不力的监护人，检察机关委托家庭教育指导师制定改进提升方案，并协调妇联、关工委安排村妇联主席、“五老”志愿者每周两次入户指导。通过上述措施，本案未成年被害人家庭监护中存在的问题得到明显改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制发检察建议。针对办案中发现的KTV等娱乐场所违规接纳未成年人问题，2020年9月，检察机关向负有监督管理职责的市文化和旅游局等行政职能部门制发检察建议，督促依法履职。收到检察建议后，相关行政职能部门组织开展了娱乐场所无证无照经营专项整治、校园周边文化环境治理等专项行动，重点对违规接纳未成年人、未悬挂未成年人禁入或者限入标志等违法经营行为进行查处，共检查各类经营场所80余家次，查处整改问题20余个，关停4家无证经营歌舞娱乐场所。针对多名被害人未完成义务教育的情形，2020年12月，检察机关向市教育和体育局制发检察建议，督促其履行职责，市教育和体育局组织全面排查工作，劝导78名未成年人返回课堂，完善了适龄入学儿童基础信息共享、入学情况全面核查、辍学劝返、教师家访全覆盖、初中毕业生去向考核等义务教育阶段“控辍保学”机制。针对本案17名被害人均来自农村，成长过程中法治教育和保护措施相对缺乏，检察机关延伸履职，主动向市委政法委专题报告，推动将未成年人保护纳入村域网格化管理体系。在市委政法委的统一领导下，检察机关依托村级活动站建立未成年人检察联系点，择优选聘915名儿童主任、村妇联主席协助检察机关开展法治宣传、社会调查、督促监护、强制报告、公益诉讼线索收集等工作，共同织密未成年人保护工作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准确把握组织未成年人有偿陪侍行为的定罪处罚，从严惩处侵害未成年人犯罪。《刑法修正案（七）》增设组织未成年人进行违反治安管理活动罪，旨在加强未成年人保护，维护社会治安秩序。《娱乐场所管理条例》将以营利为目的的陪侍与卖淫嫖娼、赌博等行为并列，一并予以禁止，并规定了相应的处罚措施，明确了该行为具有妨害社会治安管理的行政违法性。处于人生成长阶段的未成年人被组织从事有偿陪侍服务，不仅败坏社会风气，危害社会治安秩序，更严重侵害未成年人的人格尊严和身心健康，构成组织未成年人进行违反治安管理活动罪。检察机关办理此类案件，可以围绕被组织人数众多，犯罪行为持续时间长，采用控制手段的强制程度，色情陪侍方式严重损害未成年人身心健康等情形，综合认定为“情节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聚焦案件背后的问题，统筹使用督促监护令、检察建议等方式，以检察司法保护促进家庭、社会、政府等保护责任落实。在办理涉未成年人案件过程中，检察机关应当注重分析案件暴露出的家庭、社会等方面的问题，结合办案对未成年人的生活环境、家庭教育、监护人监护履责状况等进行调查评估，制定个性化督促监护方案，并跟踪落实，指导、帮助和监督监护人履行监护职责。检察机关应当依法能动履行法律监督职能，督促相关职能部门加强管理、落实责任。检察机关还可以加强与相关部门的协作联动，形成整体合力，积极促进区域未成年人保护制度完善和社会综合治理，更好保护未成年人合法权益和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《中华人民共和国刑法》（2020年修正）第二百六十二条之二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《中华人民共和国刑事诉讼法》（2018年修正）第二百五十四条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《中华人民共和国未成年人保护法》（2020年修订）第七条、第一百一十八条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《中华人民共和国家庭教育促进法》（2022年施行）第四十九条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《娱乐场所管理条例》（2020年修订）第三条、第十四条        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未成年人网络民事权益综合司法保护案</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未成年人网络服务 支持起诉 行政公益诉讼 社会治理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未成年人未经父母或者其他监护人同意，因网络高额消费行为引发纠纷提起民事诉讼并向检察机关申请支持起诉的，检察机关应当坚持未成年人特殊、优先保护要求，对确有必要的，可以依法支持起诉。检察机关应当结合办案，综合运用社会治理检察建议、行政公益诉讼诉前检察建议等监督方式，督促、推动网络服务提供者、相关行政主管部门细化落实未成年人网络保护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原告程某甲，女，2005年9月出生，在校学生。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法定代理人程某，男，系程某甲父亲。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法定代理人徐某，女，系程某甲母亲。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被告上海某网络科技有限公司（以下简称某公司）。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年7月，程某甲在父母不知情的情况下，下载某公司开发运营的一款网络游戏社交应用软件（APP），并注册成为其用户，后又升级至可以进行高额消费的高级别用户。至2021年2月，程某甲在该APP上频繁购买虚拟币、打赏主播，累计消费人民币21.7万余元。程某甲的法定代理人程某、徐某，对程某甲登录该APP并进行高额消费的行为不予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支持起诉。2021年2月，程某甲的父亲程某发现女儿的网络高额消费行为，与某公司多次协调未果后向多个相关部门求助，但问题未得到解决。程某通过电话向上海市人民检察院与共青团上海市委员会共建的“上海市未成年人权益保护监督平台”寻求帮助，该平台将线索移至公司注册地某区人民检察院。检察机关受理后，立即向程某了解详细情况。经调查核实，该APP虽然在用户协议中载明“不满18周岁不得自行注册登录”，但对用户身份审核不严，致程某甲注册为能够进行高额消费的用户。检察机关向程某甲及其法定代理人解释民法典、未成年人保护法和相关规定，建议程某甲及其法定代理人向人民法院提起民事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3月，程某甲及其法定代理人向某区人民法院提起民事诉讼，要求确认程某甲与某公司的网络服务合同无效，某公司全额返还消费款。同时，程某甲及其法定代理人向检察机关申请支持起诉。检察机关审查认为：程某甲系限制民事行为能力人，未经监护人同意实施与其年龄、智力不相符合的高额网络消费行为，其法定代理人亦明确表示对该行为不予追认，程某甲实施的消费行为无效，程某甲及其法定代理人要求网络服务提供者返还钱款符合法律规定。本案系未成年人涉网络案件，相较于应对该类问题经验丰富的某公司，程某甲及其法定代理人在网络证据收集、网络专业知识等方面均处于弱势，其曾采取多种形式维权，但未取得实际效果，检察机关有必要通过支持起诉的方式，帮助程某甲依法维护权益。检察机关指导程某甲的法定代理人收集、梳理证据，固定程某甲在该APP上的聊天、充值记录，对注册登录过程、使用及消费情况进行公证。同年5月，某区人民法院开庭审理此案，检察机关派员出庭，并结合指导程某甲收集的证据发表支持起诉意见，某公司表示认可。检察机关积极配合人民法院开展诉讼调解工作，原、被告自愿达成调解协议并经法庭确认，某公司全额返还程某甲消费款项。同时，针对程某甲父母疏于对女儿心理状况关心，忽视对其网络行为监管等问题，检察机关要求程某甲父母切实履行监护责任，加强对程某甲关心关爱，引导和监督其安全、合理使用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制发检察建议。在支持起诉过程中，检察机关通过大数据摸排、实地走访行政主管部门、法院发现，相关部门受理了大量与涉案APP有关的未成年人网络消费投诉和立案申请，本案具有一定普遍性。该APP兼具网络游戏和社交功能，属于网络服务新业态，作为该领域知名企业之一的某公司，没有完全落实未成年人保护相关法律、行政法规规定的法律责任。针对该APP用户超出本区管辖范围的情况，某区人民检察院及时报告，在上海市人民检察院指导下，于2021年5月向某公司制发检察建议，要求其全面落实未成年人网络保护主体责任，按照未成年人保护法有关要求优化产品功能、强化内容管理，完善未成年用户识别认证和保护措施。该公司成立专项整改小组，推出完善平台实名制认证规则、提高平台监管能力、增设未成年人申诉维权通道、升级风险防控措施、完善未成年人个人信息保护制度等六个方面的12项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开展行政公益诉讼。结合本案及多起与该APP有关的涉未成年人网络服务案件，检察机关发现，相关行政主管部门对网络服务新业态的监管不到位，存在侵害不特定未成年网络消费者合法权益的隐患。2021年6月，某区人民检察院向区文化和旅游局执法大队制发行政公益诉讼诉前检察建议，要求对某公司的整改情况进行跟踪评估，并加强本区互联网企业监管，督促网络服务提供者严格落实未成年人网络保护法律规定和网络保护措施。执法大队完全采纳检察建议，对该公司进行约谈，并以新修订的未成年人保护法正式施行为契机，组织相关网络服务提供者开展网络“护苗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形成网络保护合力。检察机关立足法律监督职能，邀请市网络游戏行业协会、某区相关行政主管部门，对某公司落实检察建议内容、完善网络服务规则和设定相应技术标准、构建“网游+社交”新业态未成年人保护标准等方面进行跟踪评估。为进一步净化未成年人网络环境，上海市人民检察院组织全市检察机关开展“未成年人网络保护”专项监督，主动会商市网络和信息管理办公室，联合市网络游戏行业协会及某公司等30余家知名网络游戏企业发起《上海市网络游戏行业未成年人保护倡议》，明确技术标准、增设智能筛查和人工审核措施，严格落实未成年人网络防沉迷、消费保护措施，强化未成年人网络游戏真实身份认证，促进建立政府监管、行业自治、企业自律、法律监督的未成年人网络保护“四责协同”机制。检察机关还联合相关部门举办“未成年人网络文明主题宣传”“清朗e企来”等活动，通过座谈交流、在线直播、拍摄公益宣传片等方式，向全社会开展以案释法，促进提升未成年人网络保护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依法能动履行支持起诉职能，保障未成年人民事权益。未成年人保护法明确规定，人民检察院可以通过督促、支持起诉的方式，维护未成年人合法权益。未成年人及其法定代理人因网络服务合同纠纷提出支持起诉申请的，检察机关应当坚持未成年人特殊、优先保护要求，对支持起诉必要性进行审查。对于网络服务提供者未落实未成年人网络保护责任，当事人申请符合法律规定，但存在诉讼能力较弱，采取其他方式不足以实现权利救济等情形的典型案件，检察机关可以依法支持起诉。检察机关可以通过法律释明引导、协助当事人收集证据，制发《支持起诉意见书》，还可以派员出席法庭，发表支持起诉意见，更有力维护未成年人合法权益。同时，检察机关可以结合案件办理开展以案释法宣传，为同类案件处理提供指引，提高当事人依法维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以司法保护推动网络空间诉源治理，增强未成年人网络保护合力。检察机关针对行政机关履行未成年人网络保护监管职责不到位的情况，可以加强磋商联动，以行政公益诉讼促进未成年人网络保护行政监管落地落实。发现有的互联网平台存在未成年人权益保护措施缺失、违法犯罪隐患等问题的，要依法审慎选择履职方式，充分运用检察建议督促企业依法经营，主动落实未成年人网络保护主体责任。检察机关可以加强与相关行政主管部门、行业协会的联动，将个案办理与类案监督、社会治理相结合，推动未成年人网络保护多方协同、齐抓共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《中华人民共和国民法典》（2021年施行）第一百四十五条、第一百五十七条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《中华人民共和国民事诉讼法》（2021年修正）第十五条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《中华人民共和国未成年人保护法》（2020年修订）第六十六条、第七十四条、第七十五条、第七十八条、第一百零六条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3A353BF0"/>
    <w:rsid w:val="57BD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13868</Words>
  <Characters>14158</Characters>
  <Lines>0</Lines>
  <Paragraphs>0</Paragraphs>
  <TotalTime>4</TotalTime>
  <ScaleCrop>false</ScaleCrop>
  <LinksUpToDate>false</LinksUpToDate>
  <CharactersWithSpaces>14168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2023-03-15T01:57:27Z</dcterms:created>
  <dc:creator>Administrator</dc:creator>
  <cp:lastModifiedBy>Administrator</cp:lastModifiedBy>
  <dcterms:modified xsi:type="dcterms:W3CDTF">2023-03-15T02:04:17Z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F2725BEA87AA44F8B02AA0E90132B7EC</vt:lpwstr>
  </property>
</Properties>
</file>