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600" w:afterAutospacing="0"/>
        <w:ind w:left="0" w:right="0" w:firstLine="0"/>
        <w:jc w:val="center"/>
        <w:rPr>
          <w:rFonts w:ascii="宋体" w:hAnsi="宋体" w:eastAsia="宋体" w:cs="宋体"/>
          <w:b/>
          <w:bCs/>
          <w:i w:val="0"/>
          <w:iCs w:val="0"/>
          <w:caps w:val="0"/>
          <w:color w:val="004564"/>
          <w:spacing w:val="0"/>
          <w:sz w:val="39"/>
          <w:szCs w:val="39"/>
        </w:rPr>
      </w:pPr>
      <w:r>
        <w:rPr>
          <w:rFonts w:ascii="宋体" w:hAnsi="宋体" w:eastAsia="宋体" w:cs="宋体"/>
          <w:b/>
          <w:bCs/>
          <w:i w:val="0"/>
          <w:iCs w:val="0"/>
          <w:caps w:val="0"/>
          <w:color w:val="004564"/>
          <w:spacing w:val="0"/>
          <w:kern w:val="0"/>
          <w:sz w:val="39"/>
          <w:szCs w:val="39"/>
          <w:shd w:val="clear" w:fill="FFFFFF"/>
          <w:lang w:val="en-US" w:eastAsia="zh-CN" w:bidi="ar"/>
        </w:rPr>
        <w:t>中华人民共和国立法法</w:t>
      </w:r>
    </w:p>
    <w:p>
      <w:pPr>
        <w:keepNext w:val="0"/>
        <w:keepLines w:val="0"/>
        <w:widowControl/>
        <w:suppressLineNumbers w:val="0"/>
        <w:pBdr>
          <w:bottom w:val="single" w:color="E5E5E5" w:sz="6" w:space="4"/>
        </w:pBdr>
        <w:shd w:val="clear" w:fill="FFFFFF"/>
        <w:spacing w:line="390" w:lineRule="atLeast"/>
        <w:ind w:left="0" w:firstLine="0"/>
        <w:jc w:val="left"/>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时间：2023-03-14　　作者：　　来源：新华社</w:t>
      </w:r>
    </w:p>
    <w:p>
      <w:pPr>
        <w:keepNext w:val="0"/>
        <w:keepLines w:val="0"/>
        <w:widowControl/>
        <w:suppressLineNumbers w:val="0"/>
        <w:pBdr>
          <w:bottom w:val="single" w:color="E5E5E5" w:sz="6" w:space="4"/>
        </w:pBdr>
        <w:shd w:val="clear" w:fill="FFFFFF"/>
        <w:spacing w:line="390" w:lineRule="atLeast"/>
        <w:ind w:left="0" w:firstLine="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【字体：</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"javascript:fontZoom(26)"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shd w:val="clear" w:fill="FFFFFF"/>
        </w:rPr>
        <w:t>大</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"javascript:fontZoom(20)"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shd w:val="clear" w:fill="FFFFFF"/>
        </w:rPr>
        <w:t>中</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instrText xml:space="preserve"> HYPERLINK "javascript:fontZoom(14)" </w:instrTex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21"/>
          <w:szCs w:val="21"/>
          <w:u w:val="none"/>
          <w:shd w:val="clear" w:fill="FFFFFF"/>
        </w:rPr>
        <w:t>小</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中华人民共和国立法法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微软雅黑" w:hAnsi="微软雅黑" w:eastAsia="微软雅黑" w:cs="微软雅黑"/>
          <w:sz w:val="24"/>
          <w:szCs w:val="24"/>
        </w:rPr>
      </w:pPr>
      <w:r>
        <w:rPr>
          <w:rFonts w:ascii="楷体" w:hAnsi="楷体" w:eastAsia="楷体" w:cs="楷体"/>
          <w:i w:val="0"/>
          <w:iCs w:val="0"/>
          <w:caps w:val="0"/>
          <w:color w:val="000000"/>
          <w:spacing w:val="0"/>
          <w:sz w:val="32"/>
          <w:szCs w:val="32"/>
          <w:bdr w:val="none" w:color="auto" w:sz="0" w:space="0"/>
          <w:shd w:val="clear" w:fill="FFFFFF"/>
        </w:rPr>
        <w:t>（2000年3月15日第九届全国人民代表大会第三次会议通过　根据2015年3月15日第十二届全国人民代表大会第三次会议《关于修改〈中华人民共和国立法法〉的决定》第一次修正　根据2023年3月13日第十四届全国人民代表大会第一次会议《关于修改〈中华人民共和国立法法〉的决定》第二次修正</w:t>
      </w:r>
      <w:r>
        <w:rPr>
          <w:rFonts w:ascii="楷体" w:hAnsi="楷体" w:eastAsia="楷体" w:cs="楷体"/>
          <w:i w:val="0"/>
          <w:iCs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第二章　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第一节　立法权限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第二节　全国人民代表大会立法程序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第三节　全国人民代表大会常务委员会立法程序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第四节　法律解释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第三章　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第四章　地方性法规、自治条例和单行条例、规章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第一节　地方性法规、自治条例和单行条例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第二节　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第五章　适用与备案审查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第一条　为了规范立法活动，健全国家立法制度，提高立法质量，完善中国特色社会主义法律体系，发挥立法的引领和推动作用，保障和发展社会主义民主，全面推进依法治国，建设社会主义法治国家，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第二条　法律、行政法规、地方性法规、自治条例和单行条例的制定、修改和废止，适用本法。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国务院部门规章和地方政府规章的制定、修改和废止，依照本法的有关规定执行。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第三条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第四条　立法应当坚持以经济建设为中心，坚持改革开放，贯彻新发展理念，保障以中国式现代化全面推进中华民族伟大复兴。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第五条　立法应当符合宪法的规定、原则和精神，依照法定的权限和程序，从国家整体利益出发，维护社会主义法制的统一、尊严、权威。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第六条　立法应当坚持和发展全过程人民民主，尊重和保障人权，保障和促进社会公平正义。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立法应当体现人民的意志，发扬社会主义民主，坚持立法公开，保障人民通过多种途径参与立法活动。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第七条　立法应当从实际出发，适应经济社会发展和全面深化改革的要求，科学合理地规定公民、法人和其他组织的权利与义务、国家机关的权力与责任。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法律规范应当明确、具体，具有针对性和可执行性。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第八条　立法应当倡导和弘扬社会主义核心价值观，坚持依法治国和以德治国相结合，铸牢中华民族共同体意识，推动社会主义精神文明建设。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第九条　立法应当适应改革需要，坚持在法治下推进改革和在改革中完善法治相统一，引导、推动、规范、保障相关改革，发挥法治在国家治理体系和治理能力现代化中的重要作用。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楷体" w:hAnsi="楷体" w:eastAsia="楷体" w:cs="楷体"/>
          <w:sz w:val="32"/>
          <w:szCs w:val="32"/>
        </w:rPr>
      </w:pPr>
      <w:r>
        <w:rPr>
          <w:rFonts w:hint="eastAsia" w:ascii="楷体" w:hAnsi="楷体" w:eastAsia="楷体" w:cs="楷体"/>
          <w:b/>
          <w:bCs/>
          <w:i w:val="0"/>
          <w:iCs w:val="0"/>
          <w:caps w:val="0"/>
          <w:color w:val="000000"/>
          <w:spacing w:val="0"/>
          <w:sz w:val="32"/>
          <w:szCs w:val="32"/>
          <w:bdr w:val="none" w:color="auto" w:sz="0" w:space="0"/>
          <w:shd w:val="clear" w:fill="FFFFFF"/>
        </w:rPr>
        <w:t>第二章　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第一节　立法权限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第十条　全国人民代表大会和全国人民代表大会常务委员会根据宪法规定行使国家立法权。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全国人民代表大会制定和修改刑事、民事、国家机构的和其他的基本法律。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全国人民代表大会可以授权全国人民代表大会常务委员会制定相关法律。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第十一条　下列事项只能制定法律：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（一）国家主权的事项；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（二）各级人民代表大会、人民政府、监察委员会、人民法院和人民检察院的产生、组织和职权；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（三）民族区域自治制度、特别行政区制度、基层群众自治制度；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（四）犯罪和刑罚；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（五）对公民政治权利的剥夺、限制人身自由的强制措施和处罚；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（六）税种的设立、税率的确定和税收征收管理等税收基本制度；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（七）对非国有财产的征收、征用；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（八）民事基本制度；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（九）基本经济制度以及财政、海关、金融和外贸的基本制度；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（十）诉讼制度和仲裁基本制度；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（十一）必须由全国人民代表大会及其常务委员会制定法律的其他事项。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第十二条　本法第十一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第十三条　授权决定应当明确授权的目的、事项、范围、期限以及被授权机关实施授权决定应当遵循的原则等。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授权的期限不得超过五年，但是授权决定另有规定的除外。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第十四条　授权立法事项，经过实践检验，制定法律的条件成熟时，由全国人民代表大会及其常务委员会及时制定法律。法律制定后，相应立法事项的授权终止。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第十五条　被授权机关应当严格按照授权决定行使被授予的权力。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被授权机关不得将被授予的权力转授给其他机关。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第十六条　全国人民代表大会及其常务委员会可以根据改革发展的需要，决定就特定事项授权在规定期限和范围内暂时调整或者暂时停止适用法律的部分规定。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暂时调整或者暂时停止适用法律的部分规定的事项，实践证明可行的，由全国人民代表大会及其常务委员会及时修改有关法律；修改法律的条件尚不成熟的，可以延长授权的期限，或者恢复施行有关法律规定。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第二节　全国人民代表大会立法程序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第十七条　全国人民代表大会主席团可以向全国人民代表大会提出法律案，由全国人民代表大会会议审议。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常务委员会、国务院、中央军事委员会、国家监察委员会、最高人民法院、最高人民检察院、全国人民代表大会各专门委员会，可以向全国人民代表大会提出法律案，由主席团决定列入会议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第十八条　一个代表团或者三十名以上的代表联名，可以向全国人民代表大会提出法律案，由主席团决定是否列入会议议程，或者先交有关的专门委员会审议、提出是否列入会议议程的意见，再决定是否列入会议议程。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专门委员会审议的时候，可以邀请提案人列席会议，发表意见。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第十九条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第二十条　常务委员会决定提请全国人民代表大会会议审议的法律案，应当在会议举行的一个月前将法律草案发给代表，并可以适时组织代表研读讨论，征求代表的意见。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第二十一条　列入全国人民代表大会会议议程的法律案，大会全体会议听取提案人的说明后，由各代表团进行审议。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各代表团审议法律案时，提案人应当派人听取意见，回答询问。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各代表团审议法律案时，根据代表团的要求，有关机关、组织应当派人介绍情况。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第二十二条　列入全国人民代表大会会议议程的法律案，由有关的专门委员会进行审议，向主席团提出审议意见，并印发会议。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第二十三条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第二十四条　列入全国人民代表大会会议议程的法律案，必要时，主席团常务主席可以召开各代表团团长会议，就法律案中的重大问题听取各代表团的审议意见，进行讨论，并将讨论的情况和意见向主席团报告。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主席团常务主席也可以就法律案中的重大的专门性问题，召集代表团推选的有关代表进行讨论，并将讨论的情况和意见向主席团报告。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第二十五条　列入全国人民代表大会会议议程的法律案，在交付表决前，提案人要求撤回的，应当说明理由，经主席团同意，并向大会报告，对该法律案的审议即行终止。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第二十六条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第二十七条　法律草案修改稿经各代表团审议，由宪法和法律委员会根据各代表团的审议意见进行修改，提出法律草案表决稿，由主席团提请大会全体会议表决，由全体代表的过半数通过。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第二十八条　全国人民代表大会通过的法律由国家主席签署主席令予以公布。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第三节　全国人民代表大会常务委员会立法程序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第二十九条　委员长会议可以向常务委员会提出法律案，由常务委员会会议审议。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第三十条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专门委员会审议的时候，可以邀请提案人列席会议，发表意见。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第三十一条　列入常务委员会会议议程的法律案，除特殊情况外，应当在会议举行的七日前将法律草案发给常务委员会组成人员。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常务委员会会议审议法律案时，应当邀请有关的全国人民代表大会代表列席会议。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第三十二条　列入常务委员会会议议程的法律案，一般应当经三次常务委员会会议审议后再交付表决。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常务委员会会议第一次审议法律案，在全体会议上听取提案人的说明，由分组会议进行初步审议。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常务委员会会议第二次审议法律案，在全体会议上听取宪法和法律委员会关于法律草案修改情况和主要问题的汇报，由分组会议进一步审议。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常务委员会会议第三次审议法律案，在全体会议上听取宪法和法律委员会关于法律草案审议结果的报告，由分组会议对法律草案修改稿进行审议。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常务委员会审议法律案时，根据需要，可以召开联组会议或者全体会议，对法律草案中的主要问题进行讨论。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第三十三条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第三十四条　常务委员会分组会议审议法律案时，提案人应当派人听取意见，回答询问。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常务委员会分组会议审议法律案时，根据小组的要求，有关机关、组织应当派人介绍情况。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第三十五条　列入常务委员会会议议程的法律案，由有关的专门委员会进行审议，提出审议意见，印发常务委员会会议。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有关的专门委员会审议法律案时，可以邀请其他专门委员会的成员列席会议，发表意见。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第三十六条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宪法和法律委员会审议法律案时，应当邀请有关的专门委员会的成员列席会议，发表意见。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第三十七条　专门委员会审议法律案时，应当召开全体会议审议，根据需要，可以要求有关机关、组织派有关负责人说明情况。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第三十八条　专门委员会之间对法律草案的重要问题意见不一致时，应当向委员长会议报告。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第三十九条　列入常务委员会会议议程的法律案，宪法和法律委员会、有关的专门委员会和常务委员会工作机构应当听取各方面的意见。听取意见可以采取座谈会、论证会、听证会等多种形式。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法律案有关问题专业性较强，需要进行可行性评价的，应当召开论证会，听取有关专家、部门和全国人民代表大会代表等方面的意见。论证情况应当向常务委员会报告。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常务委员会工作机构应当将法律草案发送相关领域的全国人民代表大会代表、地方人民代表大会常务委员会以及有关部门、组织和专家征求意见。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第四十条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第四十一条　列入常务委员会会议议程的法律案，常务委员会工作机构应当收集整理分组审议的意见和各方面提出的意见以及其他有关资料，分送宪法和法律委员会、有关的专门委员会，并根据需要，印发常务委员会会议。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第四十二条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第四十三条　列入常务委员会会议议程的法律案，在交付表决前，提案人要求撤回的，应当说明理由，经委员长会议同意，并向常务委员会报告，对该法律案的审议即行终止。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第四十四条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法律草案表决稿交付常务委员会会议表决前，委员长会议根据常务委员会会议审议的情况，可以决定将个别意见分歧较大的重要条款提请常务委员会会议单独表决。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单独表决的条款经常务委员会会议表决后，委员长会议根据单独表决的情况，可以决定将法律草案表决稿交付表决，也可以决定暂不付表决，交宪法和法律委员会、有关的专门委员会进一步审议。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第四十五条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第四十六条　对多部法律中涉及同类事项的个别条款进行修改，一并提出法律案的，经委员长会议决定，可以合并表决，也可以分别表决。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第四十七条　常务委员会通过的法律由国家主席签署主席令予以公布。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第四节　法律解释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第四十八条　法律解释权属于全国人民代表大会常务委员会。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法律有以下情况之一的，由全国人民代表大会常务委员会解释：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（一）法律的规定需要进一步明确具体含义的；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（二）法律制定后出现新的情况，需要明确适用法律依据的。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第四十九条　国务院、中央军事委员会、国家监察委员会、最高人民法院、最高人民检察院、全国人民代表大会各专门委员会，可以向全国人民代表大会常务委员会提出法律解释要求或者提出相关法律案。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省、自治区、直辖市的人民代表大会常务委员会可以向全国人民代表大会常务委员会提出法律解释要求。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第五十条　常务委员会工作机构研究拟订法律解释草案，由委员长会议决定列入常务委员会会议议程。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第五十一条　法律解释草案经常务委员会会议审议，由宪法和法律委员会根据常务委员会组成人员的审议意见进行审议、修改，提出法律解释草案表决稿。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第五十二条　法律解释草案表决稿由常务委员会全体组成人员的过半数通过，由常务委员会发布公告予以公布。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第五十三条　全国人民代表大会常务委员会的法律解释同法律具有同等效力。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第五节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第五十四条　全国人民代表大会及其常务委员会加强对立法工作的组织协调，发挥在立法工作中的主导作用。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第五十五条　全国人民代表大会及其常务委员会坚持科学立法、民主立法、依法立法，通过制定、修改、废止、解释法律和编纂法典等多种形式，增强立法的系统性、整体性、协同性、时效性。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第五十六条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全国人民代表大会常务委员会工作机构负责编制立法规划、拟订立法计划，并按照全国人民代表大会常务委员会的要求，督促立法规划和立法计划的落实。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第五十七条　全国人民代表大会有关的专门委员会、常务委员会工作机构应当提前参与有关方面的法律草案起草工作；综合性、全局性、基础性的重要法律草案，可以由有关的专门委员会或者常务委员会工作机构组织起草。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专业性较强的法律草案，可以吸收相关领域的专家参与起草工作，或者委托有关专家、教学科研单位、社会组织起草。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第五十八条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第五十九条　向全国人民代表大会及其常务委员会提出的法律案，在列入会议议程前，提案人有权撤回。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第六十条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第六十一条　法律应当明确规定施行日期。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第六十二条　签署公布法律的主席令载明该法律的制定机关、通过和施行日期。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法律签署公布后，法律文本以及法律草案的说明、审议结果报告等，应当及时在全国人民代表大会常务委员会公报和中国人大网以及在全国范围内发行的报纸上刊载。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在常务委员会公报上刊登的法律文本为标准文本。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第六十三条　法律的修改和废止程序，适用本章的有关规定。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法律被修改的，应当公布新的法律文本。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法律被废止的，除由其他法律规定废止该法律的以外，由国家主席签署主席令予以公布。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第六十四条　法律草案与其他法律相关规定不一致的，提案人应当予以说明并提出处理意见，必要时应当同时提出修改或者废止其他法律相关规定的议案。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宪法和法律委员会、有关的专门委员会审议法律案时，认为需要修改或者废止其他法律相关规定的，应当提出处理意见。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第六十五条　法律根据内容需要，可以分编、章、节、条、款、项、目。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编、章、节、条的序号用中文数字依次表述，款不编序号，项的序号用中文数字加括号依次表述，目的序号用阿拉伯数字依次表述。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法律标题的题注应当载明制定机关、通过日期。经过修改的法律，应当依次载明修改机关、修改日期。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全国人民代表大会常务委员会工作机构编制立法技术规范。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第六十六条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第六十七条　全国人民代表大会有关的专门委员会、常务委员会工作机构可以组织对有关法律或者法律中有关规定进行立法后评估。评估情况应当向常务委员会报告。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第六十八条　全国人民代表大会及其常务委员会作出有关法律问题的决定，适用本法的有关规定。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第六十九条　全国人民代表大会常务委员会工作机构可以对有关具体问题的法律询问进行研究予以答复，并报常务委员会备案。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第七十条　全国人民代表大会常务委员会工作机构根据实际需要设立基层立法联系点，深入听取基层群众和有关方面对法律草案和立法工作的意见。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第七十一条　全国人民代表大会常务委员会工作机构加强立法宣传工作，通过多种形式发布立法信息、介绍情况、回应关切。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第三章　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第七十二条　国务院根据宪法和法律，制定行政法规。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行政法规可以就下列事项作出规定：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（一）为执行法律的规定需要制定行政法规的事项；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（二）宪法第八十九条规定的国务院行政管理职权的事项。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第七十三条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国务院有关部门认为需要制定行政法规的，应当向国务院报请立项。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第七十四条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行政法规草案应当向社会公布，征求意见，但是经国务院决定不公布的除外。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第七十五条　行政法规起草工作完成后，起草单位应当将草案及其说明、各方面对草案主要问题的不同意见和其他有关资料送国务院法制机构进行审查。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国务院法制机构应当向国务院提出审查报告和草案修改稿，审查报告应当对草案主要问题作出说明。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第七十六条　行政法规的决定程序依照中华人民共和国国务院组织法的有关规定办理。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第七十七条　行政法规由总理签署国务院令公布。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有关国防建设的行政法规，可以由国务院总理、中央军事委员会主席共同签署国务院、中央军事委员会令公布。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第七十八条　行政法规签署公布后，及时在国务院公报和中国政府法制信息网以及在全国范围内发行的报纸上刊载。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在国务院公报上刊登的行政法规文本为标准文本。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第七十九条　国务院可以根据改革发展的需要，决定就行政管理等领域的特定事项，在规定期限和范围内暂时调整或者暂时停止适用行政法规的部分规定。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第四章　地方性法规、自治条例和单行条例、规章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第一节　地方性法规、自治条例和单行条例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第八十条　省、自治区、直辖市的人民代表大会及其常务委员会根据本行政区域的具体情况和实际需要，在不同宪法、法律、行政法规相抵触的前提下，可以制定地方性法规。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第八十一条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省、自治区的人民代表大会常务委员会在对报请批准的设区的市的地方性法规进行审查时，发现其同本省、自治区的人民政府的规章相抵触的，应当作出处理决定。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自治州的人民代表大会及其常务委员会可以依照本条第一款规定行使设区的市制定地方性法规的职权。自治州开始制定地方性法规的具体步骤和时间，依照前款规定确定。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省、自治区的人民政府所在地的市，经济特区所在地的市和国务院已经批准的较大的市已经制定的地方性法规，涉及本条第一款规定事项范围以外的，继续有效。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第八十二条　地方性法规可以就下列事项作出规定：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（一）为执行法律、行政法规的规定，需要根据本行政区域的实际情况作具体规定的事项；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（二）属于地方性事务需要制定地方性法规的事项。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设区的市、自治州根据本条第一款、第二款制定地方性法规，限于本法第八十一条第一款规定的事项。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制定地方性法规，对上位法已经明确规定的内容，一般不作重复性规定。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第八十三条　省、自治区、直辖市和设区的市、自治州的人民代表大会及其常务委员会根据区域协调发展的需要，可以协同制定地方性法规，在本行政区域或者有关区域内实施。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省、自治区、直辖市和设区的市、自治州可以建立区域协同立法工作机制。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第八十四条　经济特区所在地的省、市的人民代表大会及其常务委员会根据全国人民代表大会的授权决定，制定法规，在经济特区范围内实施。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上海市人民代表大会及其常务委员会根据全国人民代表大会常务委员会的授权决定，制定浦东新区法规，在浦东新区实施。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海南省人民代表大会及其常务委员会根据法律规定，制定海南自由贸易港法规，在海南自由贸易港范围内实施。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第八十五条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第八十六条　规定本行政区域特别重大事项的地方性法规，应当由人民代表大会通过。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第八十七条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地方性法规草案由负责统一审议的机构提出审议结果的报告和草案修改稿。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第八十八条　省、自治区、直辖市的人民代表大会制定的地方性法规由大会主席团发布公告予以公布。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省、自治区、直辖市的人民代表大会常务委员会制定的地方性法规由常务委员会发布公告予以公布。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设区的市、自治州的人民代表大会及其常务委员会制定的地方性法规报经批准后，由设区的市、自治州的人民代表大会常务委员会发布公告予以公布。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自治条例和单行条例报经批准后，分别由自治区、自治州、自治县的人民代表大会常务委员会发布公告予以公布。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第八十九条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在常务委员会公报上刊登的地方性法规、自治条例和单行条例文本为标准文本。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第九十条　省、自治区、直辖市和设区的市、自治州的人民代表大会常务委员会根据实际需要设立基层立法联系点，深入听取基层群众和有关方面对地方性法规、自治条例和单行条例草案的意见。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第二节　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第九十一条　国务院各部、委员会、中国人民银行、审计署和具有行政管理职能的直属机构以及法律规定的机构，可以根据法律和国务院的行政法规、决定、命令，在本部门的权限范围内，制定规章。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第九十二条　涉及两个以上国务院部门职权范围的事项，应当提请国务院制定行政法规或者由国务院有关部门联合制定规章。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第九十三条　省、自治区、直辖市和设区的市、自治州的人民政府，可以根据法律、行政法规和本省、自治区、直辖市的地方性法规，制定规章。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地方政府规章可以就下列事项作出规定：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（一）为执行法律、行政法规、地方性法规的规定需要制定规章的事项；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（二）属于本行政区域的具体行政管理事项。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没有法律、行政法规、地方性法规的依据，地方政府规章不得设定减损公民、法人和其他组织权利或者增加其义务的规范。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第九十四条　国务院部门规章和地方政府规章的制定程序，参照本法第三章的规定，由国务院规定。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第九十五条　部门规章应当经部务会议或者委员会会议决定。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地方政府规章应当经政府常务会议或者全体会议决定。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第九十六条　部门规章由部门首长签署命令予以公布。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地方政府规章由省长、自治区主席、市长或者自治州州长签署命令予以公布。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第九十七条　部门规章签署公布后，及时在国务院公报或者部门公报和中国政府法制信息网以及在全国范围内发行的报纸上刊载。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地方政府规章签署公布后，及时在本级人民政府公报和中国政府法制信息网以及在本行政区域范围内发行的报纸上刊载。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在国务院公报或者部门公报和地方人民政府公报上刊登的规章文本为标准文本。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第五章　适用与备案审查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第九十八条　宪法具有最高的法律效力，一切法律、行政法规、地方性法规、自治条例和单行条例、规章都不得同宪法相抵触。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第九十九条　法律的效力高于行政法规、地方性法规、规章。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行政法规的效力高于地方性法规、规章。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第一百条　地方性法规的效力高于本级和下级地方政府规章。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省、自治区的人民政府制定的规章的效力高于本行政区域内的设区的市、自治州的人民政府制定的规章。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第一百零一条　自治条例和单行条例依法对法律、行政法规、地方性法规作变通规定的，在本自治地方适用自治条例和单行条例的规定。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经济特区法规根据授权对法律、行政法规、地方性法规作变通规定的，在本经济特区适用经济特区法规的规定。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第一百零二条　部门规章之间、部门规章与地方政府规章之间具有同等效力，在各自的权限范围内施行。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第一百零三条　同一机关制定的法律、行政法规、地方性法规、自治条例和单行条例、规章，特别规定与一般规定不一致的，适用特别规定；新的规定与旧的规定不一致的，适用新的规定。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第一百零四条　法律、行政法规、地方性法规、自治条例和单行条例、规章不溯及既往，但为了更好地保护公民、法人和其他组织的权利和利益而作的特别规定除外。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第一百零五条　法律之间对同一事项的新的一般规定与旧的特别规定不一致，不能确定如何适用时，由全国人民代表大会常务委员会裁决。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行政法规之间对同一事项的新的一般规定与旧的特别规定不一致，不能确定如何适用时，由国务院裁决。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第一百零六条　地方性法规、规章之间不一致时，由有关机关依照下列规定的权限作出裁决：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（一）同一机关制定的新的一般规定与旧的特别规定不一致时，由制定机关裁决；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（三）部门规章之间、部门规章与地方政府规章之间对同一事项的规定不一致时，由国务院裁决。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根据授权制定的法规与法律规定不一致，不能确定如何适用时，由全国人民代表大会常务委员会裁决。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第一百零七条　法律、行政法规、地方性法规、自治条例和单行条例、规章有下列情形之一的，由有关机关依照本法第一百零八条规定的权限予以改变或者撤销：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（一）超越权限的；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（二）下位法违反上位法规定的；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（三）规章之间对同一事项的规定不一致，经裁决应当改变或者撤销一方的规定的；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（四）规章的规定被认为不适当，应当予以改变或者撤销的；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（五）违背法定程序的。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第一百零八条　改变或者撤销法律、行政法规、地方性法规、自治条例和单行条例、规章的权限是：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（一）全国人民代表大会有权改变或者撤销它的常务委员会制定的不适当的法律，有权撤销全国人民代表大会常务委员会批准的违背宪法和本法第八十五条第二款规定的自治条例和单行条例；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（三）国务院有权改变或者撤销不适当的部门规章和地方政府规章；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（四）省、自治区、直辖市的人民代表大会有权改变或者撤销它的常务委员会制定的和批准的不适当的地方性法规；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（五）地方人民代表大会常务委员会有权撤销本级人民政府制定的不适当的规章；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（六）省、自治区的人民政府有权改变或者撤销下一级人民政府制定的不适当的规章；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（七）授权机关有权撤销被授权机关制定的超越授权范围或者违背授权目的的法规，必要时可以撤销授权。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第一百零九条　行政法规、地方性法规、自治条例和单行条例、规章应当在公布后的三十日内依照下列规定报有关机关备案：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（一）行政法规报全国人民代表大会常务委员会备案；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（五）根据授权制定的法规应当报授权决定规定的机关备案；经济特区法规、浦东新区法规、海南自由贸易港法规报送备案时，应当说明变通的情况。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第一百一十条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第一百一十一条　全国人民代表大会专门委员会、常务委员会工作机构可以对报送备案的行政法规、地方性法规、自治条例和单行条例等进行主动审查，并可以根据需要进行专项审查。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国务院备案审查工作机构可以对报送备案的地方性法规、自治条例和单行条例，部门规章和省、自治区、直辖市的人民政府制定的规章进行主动审查，并可以根据需要进行专项审查。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第一百一十二条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第一百一十三条　全国人民代表大会有关的专门委员会、常务委员会工作机构应当按照规定要求，将审查情况向提出审查建议的国家机关、社会团体、企业事业组织以及公民反馈，并可以向社会公开。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第一百一十四条　其他接受备案的机关对报送备案的地方性法规、自治条例和单行条例、规章的审查程序，按照维护法制统一的原则，由接受备案的机关规定。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第一百一十五条　备案审查机关应当建立健全备案审查衔接联动机制，对应当由其他机关处理的审查要求或者审查建议，及时移送有关机关处理。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第一百一十六条　对法律、行政法规、地方性法规、自治条例和单行条例、规章和其他规范性文件，制定机关根据维护法制统一的原则和改革发展的需要进行清理。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i w:val="0"/>
          <w:iCs w:val="0"/>
          <w:caps w:val="0"/>
          <w:color w:val="000000"/>
          <w:spacing w:val="0"/>
          <w:sz w:val="32"/>
          <w:szCs w:val="32"/>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第一百一十七条　中央军事委员会根据宪法和法律，制定军事法规。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中国人民解放军各战区、军兵种和中国人民武装警察部队，可以根据法律和中央军事委员会的军事法规、决定、命令，在其权限范围内，制定军事规章。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军事法规、军事规章在武装力量内部实施。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军事法规、军事规章的制定、修改和废止办法，由中央军事委员会依照本法规定的原则规定。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第一百一十八条　国家监察委员会根据宪法和法律、全国人民代表大会常务委员会的有关决定，制定监察法规，报全国人民代表大会常务委员会备案。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第一百一十九条　最高人民法院、最高人民检察院作出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最高人民法院、最高人民检察院作出的属于审判、检察工作中具体应用法律的解释，应当自公布之日起三十日内报全国人民代表大会常务委员会备案。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最高人民法院、最高人民检察院以外的审判机关和检察机关，不得作出具体应用法律的解释。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第一百二十条　本法自2000年7月1日起施行。</w:t>
      </w:r>
    </w:p>
    <w:p>
      <w:pPr>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1BA1797E"/>
    <w:rsid w:val="1C7E2799"/>
    <w:rsid w:val="28545535"/>
    <w:rsid w:val="3B427884"/>
    <w:rsid w:val="487219C6"/>
    <w:rsid w:val="6C2B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15951</Words>
  <Characters>15975</Characters>
  <Lines>0</Lines>
  <Paragraphs>0</Paragraphs>
  <TotalTime>4</TotalTime>
  <ScaleCrop>false</ScaleCrop>
  <LinksUpToDate>false</LinksUpToDate>
  <CharactersWithSpaces>16129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2023-03-15T02:30:59Z</dcterms:created>
  <dc:creator>Administrator</dc:creator>
  <cp:lastModifiedBy>Administrator</cp:lastModifiedBy>
  <dcterms:modified xsi:type="dcterms:W3CDTF">2023-03-15T02:35:47Z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DC91A38AB11F40B698B982C46F7A1CB0</vt:lpwstr>
  </property>
</Properties>
</file>