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color w:val="054465"/>
          <w:sz w:val="36"/>
          <w:szCs w:val="36"/>
        </w:rPr>
      </w:pPr>
      <w:r>
        <w:rPr>
          <w:rFonts w:hint="eastAsia" w:ascii="微软雅黑" w:hAnsi="微软雅黑" w:eastAsia="微软雅黑" w:cs="微软雅黑"/>
          <w:i w:val="0"/>
          <w:iCs w:val="0"/>
          <w:caps w:val="0"/>
          <w:color w:val="054465"/>
          <w:spacing w:val="0"/>
          <w:sz w:val="42"/>
          <w:szCs w:val="42"/>
          <w:bdr w:val="none" w:color="auto" w:sz="0" w:space="0"/>
          <w:shd w:val="clear" w:fill="FFFFFF"/>
        </w:rPr>
        <w:t>最高人民法院 最高人民检察院关于办理海洋自然资源与生态环境公益诉讼案件若干问题的规定</w:t>
      </w:r>
    </w:p>
    <w:p>
      <w:pPr>
        <w:keepNext w:val="0"/>
        <w:keepLines w:val="0"/>
        <w:widowControl/>
        <w:suppressLineNumbers w:val="0"/>
        <w:pBdr>
          <w:top w:val="none" w:color="auto" w:sz="0" w:space="0"/>
          <w:bottom w:val="single" w:color="E0E0E0" w:sz="6" w:space="3"/>
        </w:pBdr>
        <w:shd w:val="clear" w:fill="FFFFFF"/>
        <w:spacing w:after="150" w:afterAutospacing="0" w:line="450" w:lineRule="atLeast"/>
        <w:ind w:left="0" w:firstLine="0"/>
        <w:jc w:val="center"/>
        <w:rPr>
          <w:rFonts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kern w:val="0"/>
          <w:sz w:val="22"/>
          <w:szCs w:val="22"/>
          <w:shd w:val="clear" w:fill="FFFFFF"/>
          <w:lang w:val="en-US" w:eastAsia="zh-CN" w:bidi="ar"/>
        </w:rPr>
        <w:t>发布时间：2022年5月11日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ascii="楷体" w:hAnsi="楷体" w:eastAsia="楷体" w:cs="楷体"/>
          <w:i w:val="0"/>
          <w:iCs w:val="0"/>
          <w:caps w:val="0"/>
          <w:color w:val="333333"/>
          <w:spacing w:val="0"/>
          <w:sz w:val="24"/>
          <w:szCs w:val="24"/>
          <w:bdr w:val="none" w:color="auto" w:sz="0" w:space="0"/>
          <w:shd w:val="clear" w:fill="FFFFFF"/>
        </w:rPr>
        <w:t>（2021年12月27日最高人民法院审判委员会第1858次会议、2022年3月16日最高人民检察院第十三届检察委员会第九十三次会议通过，自2022年5月15日起施行）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依法办理海洋自然资源与生态环境公益诉讼案件，根据《中华人民共和国海洋环境保护法》《中华人民共和国民事诉讼法》《中华人民共和国刑事诉讼法》《中华人民共和国行政诉讼法》《中华人民共和国海事诉讼特别程序法》等法律规定，结合审判、检察工作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本规定适用于损害行为发生地、损害结果地或者采取预防措施地在海洋环境保护法第二条第一款规定的海域内，因破坏海洋生态、海洋水产资源、海洋保护区而提起的民事公益诉讼、刑事附带民事公益诉讼和行政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依据海洋环境保护法第八十九条第二款规定，对破坏海洋生态、海洋水产资源、海洋保护区，给国家造成重大损失的，应当由依照海洋环境保护法规定行使海洋环境监督管理权的部门，在有管辖权的海事法院对侵权人提起海洋自然资源与生态环境损害赔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有关部门根据职能分工提起海洋自然资源与生态环境损害赔偿诉讼的，人民检察院可以支持起诉。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人民检察院在履行职责中发现破坏海洋生态、海洋水产资源、海洋保护区的行为，可以告知行使海洋环境监督管理权的部门依据本规定第二条提起诉讼。在有关部门仍不提起诉讼的情况下，人民检察院就海洋自然资源与生态环境损害，向有管辖权的海事法院提起民事公益诉讼的，海事法院应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破坏海洋生态、海洋水产资源、海洋保护区，涉嫌犯罪的，在行使海洋环境监督管理权的部门没有另行提起海洋自然资源与生态环境损害赔偿诉讼的情况下，人民检察院可以在提起刑事公诉时一并提起附带民事公益诉讼，也可以单独提起民事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人民检察院在履</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行职责中发现对破坏海洋生态、海洋水产资源、海洋保护区的行为负有监督管理职责的部门违法行使职权或者不作为，致使国家利益或者社会公共利益受到侵害的，应当向有关部门提出检察建议，督促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有关部门不依法履行职责的，人民检察院依法向被诉行政机关所在地的海事法院提起行政公益诉讼。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本规定自2022年5月15日起施行。</w:t>
      </w:r>
    </w:p>
    <w:p>
      <w:pPr>
        <w:keepNext w:val="0"/>
        <w:keepLines w:val="0"/>
        <w:widowControl/>
        <w:suppressLineNumbers w:val="0"/>
        <w:shd w:val="clear" w:fill="FFFFFF"/>
        <w:spacing w:before="150" w:beforeAutospacing="0" w:after="0" w:afterAutospacing="0"/>
        <w:ind w:left="0" w:right="0" w:firstLine="0"/>
        <w:jc w:val="left"/>
        <w:rPr>
          <w:rFonts w:hint="eastAsia" w:ascii="宋体" w:hAnsi="宋体" w:eastAsia="宋体" w:cs="宋体"/>
          <w:i w:val="0"/>
          <w:iCs w:val="0"/>
          <w:caps w:val="0"/>
          <w:color w:val="333333"/>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2EB53CFF"/>
    <w:rsid w:val="339204A7"/>
    <w:rsid w:val="4B090BDC"/>
    <w:rsid w:val="7D66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922</Words>
  <Characters>946</Characters>
  <Lines>0</Lines>
  <Paragraphs>0</Paragraphs>
  <TotalTime>0</TotalTime>
  <ScaleCrop>false</ScaleCrop>
  <LinksUpToDate>false</LinksUpToDate>
  <CharactersWithSpaces>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2023-02-15T01:27:50Z</dcterms:created>
  <dc:creator>Administrator</dc:creator>
  <cp:lastModifiedBy>Administrator</cp:lastModifiedBy>
  <dcterms:modified xsi:type="dcterms:W3CDTF">2023-02-15T01:28:26Z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076EE5A884B340F38F3AF484E2E61F32</vt:lpwstr>
  </property>
</Properties>
</file>